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A7744" w14:textId="58BF98BC" w:rsidR="00EC046C" w:rsidRPr="00C61DC3" w:rsidRDefault="00EC046C" w:rsidP="00EC046C">
      <w:pPr>
        <w:pStyle w:val="3GPPHeader"/>
        <w:rPr>
          <w:rFonts w:ascii="Times New Roman" w:hAnsi="Times New Roman" w:cs="Times New Roman"/>
          <w:color w:val="FF0000"/>
          <w:sz w:val="22"/>
          <w:lang w:val="en-US"/>
        </w:rPr>
      </w:pPr>
      <w:bookmarkStart w:id="0" w:name="OLE_LINK13"/>
      <w:bookmarkStart w:id="1" w:name="OLE_LINK14"/>
      <w:r w:rsidRPr="00C61DC3">
        <w:rPr>
          <w:rFonts w:ascii="Times New Roman" w:hAnsi="Times New Roman" w:cs="Times New Roman"/>
          <w:sz w:val="22"/>
          <w:lang w:val="en-US"/>
        </w:rPr>
        <w:t>3GPP TSG-RAN WG4 Meeting #116</w:t>
      </w:r>
      <w:r w:rsidRPr="00C61DC3">
        <w:rPr>
          <w:rFonts w:ascii="Times New Roman" w:hAnsi="Times New Roman" w:cs="Times New Roman" w:hint="eastAsia"/>
          <w:sz w:val="22"/>
          <w:lang w:val="en-US"/>
        </w:rPr>
        <w:t>bis</w:t>
      </w:r>
      <w:r w:rsidRPr="009F69B0">
        <w:rPr>
          <w:rFonts w:ascii="Times New Roman" w:hAnsi="Times New Roman" w:cs="Times New Roman"/>
          <w:sz w:val="22"/>
          <w:lang w:val="en-US"/>
        </w:rPr>
        <w:tab/>
      </w:r>
      <w:r w:rsidRPr="009F69B0">
        <w:rPr>
          <w:rFonts w:ascii="Times New Roman" w:hAnsi="Times New Roman" w:cs="Times New Roman"/>
          <w:sz w:val="22"/>
          <w:lang w:val="en-GB"/>
        </w:rPr>
        <w:t>R4-251</w:t>
      </w:r>
      <w:r w:rsidR="009F69B0" w:rsidRPr="009F69B0">
        <w:rPr>
          <w:rFonts w:ascii="Times New Roman" w:hAnsi="Times New Roman" w:cs="Times New Roman"/>
          <w:sz w:val="22"/>
          <w:lang w:val="en-GB"/>
        </w:rPr>
        <w:t>407</w:t>
      </w:r>
      <w:r w:rsidR="007F650B">
        <w:rPr>
          <w:rFonts w:ascii="Times New Roman" w:hAnsi="Times New Roman" w:cs="Times New Roman"/>
          <w:sz w:val="22"/>
          <w:lang w:val="en-GB"/>
        </w:rPr>
        <w:t>0</w:t>
      </w:r>
    </w:p>
    <w:p w14:paraId="42EE5055" w14:textId="77777777" w:rsidR="00EC046C" w:rsidRPr="00C61DC3" w:rsidRDefault="00EC046C" w:rsidP="00EC046C">
      <w:pPr>
        <w:pStyle w:val="3GPPHeader"/>
        <w:rPr>
          <w:rFonts w:ascii="Times New Roman" w:hAnsi="Times New Roman" w:cs="Times New Roman"/>
          <w:sz w:val="22"/>
          <w:lang w:val="en-US"/>
        </w:rPr>
      </w:pPr>
      <w:r w:rsidRPr="00C61DC3">
        <w:rPr>
          <w:rFonts w:ascii="Times New Roman" w:hAnsi="Times New Roman" w:cs="Times New Roman"/>
          <w:sz w:val="22"/>
          <w:lang w:val="en-US"/>
        </w:rPr>
        <w:t>Prague, Czech, 13th – 17th October 2025</w:t>
      </w:r>
    </w:p>
    <w:p w14:paraId="4B8CA48B" w14:textId="77777777" w:rsidR="00EC046C" w:rsidRPr="00AD6C50" w:rsidRDefault="00EC046C" w:rsidP="00EC046C">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6D764077" w:rsidR="00D611C7" w:rsidRPr="008E1E67" w:rsidRDefault="00D611C7" w:rsidP="00D611C7">
      <w:pPr>
        <w:pStyle w:val="3GPPHeader"/>
        <w:rPr>
          <w:rFonts w:ascii="Times New Roman" w:hAnsi="Times New Roman" w:cs="Times New Roman"/>
          <w:sz w:val="22"/>
          <w:lang w:val="en-US"/>
        </w:rPr>
      </w:pPr>
      <w:r w:rsidRPr="008E1E67">
        <w:rPr>
          <w:rFonts w:ascii="Times New Roman" w:hAnsi="Times New Roman" w:cs="Times New Roman"/>
          <w:sz w:val="22"/>
          <w:lang w:val="en-US"/>
        </w:rPr>
        <w:t xml:space="preserve">Title:  </w:t>
      </w:r>
      <w:r w:rsidRPr="008E1E67">
        <w:rPr>
          <w:rFonts w:ascii="Times New Roman" w:hAnsi="Times New Roman" w:cs="Times New Roman"/>
          <w:sz w:val="22"/>
          <w:lang w:val="en-US"/>
        </w:rPr>
        <w:tab/>
      </w:r>
      <w:r w:rsidR="00297298" w:rsidRPr="008E1E67">
        <w:rPr>
          <w:rFonts w:ascii="Times New Roman" w:hAnsi="Times New Roman" w:cs="Times New Roman"/>
          <w:sz w:val="22"/>
          <w:lang w:val="en-US"/>
        </w:rPr>
        <w:t xml:space="preserve">Discussion on </w:t>
      </w:r>
      <w:r w:rsidR="008E1E67" w:rsidRPr="008E1E67">
        <w:rPr>
          <w:rFonts w:ascii="Times New Roman" w:hAnsi="Times New Roman" w:cs="Times New Roman" w:hint="eastAsia"/>
          <w:sz w:val="22"/>
          <w:lang w:val="en-US"/>
        </w:rPr>
        <w:t>RRM</w:t>
      </w:r>
      <w:r w:rsidR="008E1E67">
        <w:rPr>
          <w:rFonts w:ascii="Times New Roman" w:hAnsi="Times New Roman" w:cs="Times New Roman" w:hint="eastAsia"/>
          <w:sz w:val="22"/>
          <w:lang w:val="en-US"/>
        </w:rPr>
        <w:t xml:space="preserve"> requirements for</w:t>
      </w:r>
      <w:r w:rsidR="008E1E67" w:rsidRPr="008E1E67">
        <w:rPr>
          <w:rFonts w:ascii="Times New Roman" w:hAnsi="Times New Roman" w:cs="Times New Roman" w:hint="eastAsia"/>
          <w:sz w:val="22"/>
          <w:lang w:val="en-US"/>
        </w:rPr>
        <w:t xml:space="preserve"> </w:t>
      </w:r>
      <w:r w:rsidR="008E1E67">
        <w:rPr>
          <w:rFonts w:ascii="Times New Roman" w:hAnsi="Times New Roman" w:cs="Times New Roman" w:hint="eastAsia"/>
          <w:sz w:val="22"/>
          <w:lang w:val="en-US"/>
        </w:rPr>
        <w:t>e</w:t>
      </w:r>
      <w:r w:rsidR="008E1E67" w:rsidRPr="008E1E67">
        <w:rPr>
          <w:rFonts w:ascii="Times New Roman" w:hAnsi="Times New Roman" w:cs="Times New Roman"/>
          <w:sz w:val="22"/>
          <w:lang w:val="en-US"/>
        </w:rPr>
        <w:t>nhanced requirements and test methodology for NR and IoT NTN</w:t>
      </w:r>
      <w:r w:rsidR="00297298" w:rsidRPr="008E1E67">
        <w:rPr>
          <w:rFonts w:ascii="Times New Roman" w:hAnsi="Times New Roman" w:cs="Times New Roman"/>
          <w:sz w:val="22"/>
          <w:lang w:val="en-US"/>
        </w:rPr>
        <w:t xml:space="preserve">   </w:t>
      </w:r>
    </w:p>
    <w:p w14:paraId="7E28ABD9" w14:textId="2322C8A3" w:rsidR="00D611C7" w:rsidRPr="00A05968" w:rsidRDefault="00D611C7" w:rsidP="00D611C7">
      <w:pPr>
        <w:pStyle w:val="3GPPHeader"/>
        <w:rPr>
          <w:rFonts w:ascii="Times New Roman" w:hAnsi="Times New Roman" w:cs="Times New Roman"/>
          <w:sz w:val="22"/>
          <w:lang w:val="en-US"/>
        </w:rPr>
      </w:pPr>
      <w:r w:rsidRPr="00513E40">
        <w:rPr>
          <w:rFonts w:ascii="Times New Roman" w:hAnsi="Times New Roman" w:cs="Times New Roman"/>
          <w:sz w:val="22"/>
          <w:lang w:val="en-US"/>
        </w:rPr>
        <w:t>Agenda Item:</w:t>
      </w:r>
      <w:r w:rsidRPr="00513E40">
        <w:rPr>
          <w:rFonts w:ascii="Times New Roman" w:hAnsi="Times New Roman" w:cs="Times New Roman"/>
          <w:sz w:val="22"/>
          <w:lang w:val="en-US"/>
        </w:rPr>
        <w:tab/>
      </w:r>
      <w:r w:rsidR="00FE2202" w:rsidRPr="00513E40">
        <w:rPr>
          <w:rFonts w:ascii="Times New Roman" w:hAnsi="Times New Roman" w:cs="Times New Roman" w:hint="eastAsia"/>
          <w:sz w:val="22"/>
          <w:lang w:val="en-US"/>
        </w:rPr>
        <w:t>7</w:t>
      </w:r>
      <w:r w:rsidR="00D53865" w:rsidRPr="00513E40">
        <w:rPr>
          <w:rFonts w:ascii="Times New Roman" w:hAnsi="Times New Roman" w:cs="Times New Roman"/>
          <w:sz w:val="22"/>
          <w:lang w:val="en-US"/>
        </w:rPr>
        <w:t>.</w:t>
      </w:r>
      <w:r w:rsidR="00513E40" w:rsidRPr="00513E40">
        <w:rPr>
          <w:rFonts w:ascii="Times New Roman" w:hAnsi="Times New Roman" w:cs="Times New Roman" w:hint="eastAsia"/>
          <w:sz w:val="22"/>
          <w:lang w:val="en-US"/>
        </w:rPr>
        <w:t>6</w:t>
      </w:r>
      <w:r w:rsidR="00D53865" w:rsidRPr="00513E40">
        <w:rPr>
          <w:rFonts w:ascii="Times New Roman" w:hAnsi="Times New Roman" w:cs="Times New Roman"/>
          <w:sz w:val="22"/>
          <w:lang w:val="en-US"/>
        </w:rPr>
        <w:t>.</w:t>
      </w:r>
      <w:r w:rsidR="00513E40" w:rsidRPr="00513E40">
        <w:rPr>
          <w:rFonts w:ascii="Times New Roman" w:hAnsi="Times New Roman" w:cs="Times New Roman" w:hint="eastAsia"/>
          <w:sz w:val="22"/>
          <w:lang w:val="en-US"/>
        </w:rPr>
        <w:t>4</w:t>
      </w:r>
      <w:r w:rsidR="00D53865" w:rsidRPr="00513E40">
        <w:rPr>
          <w:rFonts w:ascii="Times New Roman" w:hAnsi="Times New Roman" w:cs="Times New Roman"/>
          <w:sz w:val="22"/>
          <w:lang w:val="en-US"/>
        </w:rPr>
        <w:t>.</w:t>
      </w:r>
      <w:r w:rsidR="00513E40" w:rsidRPr="00513E40">
        <w:rPr>
          <w:rFonts w:ascii="Times New Roman" w:hAnsi="Times New Roman" w:cs="Times New Roman" w:hint="eastAsia"/>
          <w:sz w:val="22"/>
          <w:lang w:val="en-US"/>
        </w:rPr>
        <w:t>2</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5C8E73F5" w:rsidR="005046A8" w:rsidRPr="00CB5021" w:rsidRDefault="005046A8" w:rsidP="00717077">
      <w:pPr>
        <w:rPr>
          <w:szCs w:val="20"/>
          <w:lang w:val="en-CA"/>
        </w:rPr>
      </w:pPr>
      <w:r w:rsidRPr="00CB5021">
        <w:rPr>
          <w:szCs w:val="20"/>
          <w:lang w:val="en-CA"/>
        </w:rPr>
        <w:t xml:space="preserve">The WI NR </w:t>
      </w:r>
      <w:r w:rsidR="00B43317" w:rsidRPr="00CB5021">
        <w:rPr>
          <w:szCs w:val="20"/>
          <w:lang w:val="en-CA"/>
        </w:rPr>
        <w:t>Enhanced requirements and test methodology for NR and IoT NTN</w:t>
      </w:r>
      <w:r w:rsidR="009A0827" w:rsidRPr="00CB5021">
        <w:rPr>
          <w:rFonts w:hint="eastAsia"/>
          <w:szCs w:val="20"/>
          <w:lang w:val="en-CA"/>
        </w:rPr>
        <w:t xml:space="preserve"> </w:t>
      </w:r>
      <w:r w:rsidR="009A0827" w:rsidRPr="00CB5021">
        <w:rPr>
          <w:szCs w:val="20"/>
          <w:lang w:val="en-CA"/>
        </w:rPr>
        <w:t>Phase 2</w:t>
      </w:r>
      <w:r w:rsidR="00B43317" w:rsidRPr="00CB5021">
        <w:rPr>
          <w:rFonts w:hint="eastAsia"/>
          <w:szCs w:val="20"/>
          <w:lang w:val="en-CA"/>
        </w:rPr>
        <w:t>,</w:t>
      </w:r>
      <w:r w:rsidR="00B43317" w:rsidRPr="00CB5021">
        <w:rPr>
          <w:szCs w:val="20"/>
          <w:lang w:val="en-CA"/>
        </w:rPr>
        <w:t xml:space="preserve"> which</w:t>
      </w:r>
      <w:r w:rsidR="00277674" w:rsidRPr="00CB5021">
        <w:rPr>
          <w:szCs w:val="20"/>
          <w:lang w:val="en-CA"/>
        </w:rPr>
        <w:t xml:space="preserve"> </w:t>
      </w:r>
      <w:r w:rsidR="00DC72A9" w:rsidRPr="00CB5021">
        <w:rPr>
          <w:szCs w:val="20"/>
          <w:lang w:val="en-CA"/>
        </w:rPr>
        <w:t>target</w:t>
      </w:r>
      <w:r w:rsidR="00B43317" w:rsidRPr="00CB5021">
        <w:rPr>
          <w:szCs w:val="20"/>
          <w:lang w:val="en-CA"/>
        </w:rPr>
        <w:t>s</w:t>
      </w:r>
      <w:r w:rsidR="00DC72A9" w:rsidRPr="00CB5021">
        <w:rPr>
          <w:szCs w:val="20"/>
          <w:lang w:val="en-CA"/>
        </w:rPr>
        <w:t xml:space="preserve"> release</w:t>
      </w:r>
      <w:r w:rsidRPr="00CB5021">
        <w:rPr>
          <w:szCs w:val="20"/>
          <w:lang w:val="en-CA"/>
        </w:rPr>
        <w:t xml:space="preserve"> Rel-</w:t>
      </w:r>
      <w:r w:rsidR="009A0827" w:rsidRPr="00CB5021">
        <w:rPr>
          <w:szCs w:val="20"/>
          <w:lang w:val="en-CA"/>
        </w:rPr>
        <w:t>20</w:t>
      </w:r>
      <w:r w:rsidRPr="00CB5021">
        <w:rPr>
          <w:szCs w:val="20"/>
          <w:lang w:val="en-CA"/>
        </w:rPr>
        <w:t xml:space="preserve"> </w:t>
      </w:r>
      <w:r w:rsidR="00896F8C" w:rsidRPr="00CB5021">
        <w:rPr>
          <w:szCs w:val="20"/>
          <w:lang w:val="en-CA"/>
        </w:rPr>
        <w:t>was approved</w:t>
      </w:r>
      <w:r w:rsidR="00B72DAE" w:rsidRPr="00CB5021">
        <w:rPr>
          <w:szCs w:val="20"/>
          <w:lang w:val="en-CA"/>
        </w:rPr>
        <w:t xml:space="preserve">, </w:t>
      </w:r>
      <w:r w:rsidR="00FC2B24" w:rsidRPr="00CB5021">
        <w:rPr>
          <w:szCs w:val="20"/>
          <w:lang w:val="en-CA"/>
        </w:rPr>
        <w:t xml:space="preserve">which </w:t>
      </w:r>
      <w:r w:rsidR="00896F8C" w:rsidRPr="00CB5021">
        <w:rPr>
          <w:szCs w:val="20"/>
          <w:lang w:val="en-CA"/>
        </w:rPr>
        <w:t xml:space="preserve">can be found in </w:t>
      </w:r>
      <w:r w:rsidR="00EF45AF" w:rsidRPr="00CB5021">
        <w:rPr>
          <w:szCs w:val="20"/>
        </w:rPr>
        <w:t>[1]</w:t>
      </w:r>
      <w:r w:rsidRPr="00CB5021">
        <w:rPr>
          <w:szCs w:val="20"/>
          <w:lang w:val="en-CA"/>
        </w:rPr>
        <w:t xml:space="preserve">. </w:t>
      </w:r>
    </w:p>
    <w:p w14:paraId="4B5A77E4" w14:textId="30C06FB2" w:rsidR="00AD04E2" w:rsidRPr="00CB5021" w:rsidRDefault="003A4FFE" w:rsidP="00A8727A">
      <w:pPr>
        <w:rPr>
          <w:szCs w:val="20"/>
        </w:rPr>
      </w:pPr>
      <w:r w:rsidRPr="00CB5021">
        <w:rPr>
          <w:szCs w:val="20"/>
          <w:lang w:val="en-CA"/>
        </w:rPr>
        <w:t>In t</w:t>
      </w:r>
      <w:r w:rsidR="002B43D0" w:rsidRPr="00CB5021">
        <w:rPr>
          <w:szCs w:val="20"/>
          <w:lang w:val="en-CA"/>
        </w:rPr>
        <w:t>his contribution</w:t>
      </w:r>
      <w:r w:rsidRPr="00CB5021">
        <w:rPr>
          <w:szCs w:val="20"/>
          <w:lang w:val="en-CA"/>
        </w:rPr>
        <w:t xml:space="preserve">, we present </w:t>
      </w:r>
      <w:r w:rsidR="00B7378F" w:rsidRPr="00CB5021">
        <w:rPr>
          <w:szCs w:val="20"/>
          <w:lang w:val="en-CA"/>
        </w:rPr>
        <w:t>o</w:t>
      </w:r>
      <w:r w:rsidR="00B7378F" w:rsidRPr="00CB5021">
        <w:rPr>
          <w:szCs w:val="20"/>
        </w:rPr>
        <w:t>ur initial view</w:t>
      </w:r>
      <w:r w:rsidR="006204B1" w:rsidRPr="00CB5021">
        <w:rPr>
          <w:szCs w:val="20"/>
        </w:rPr>
        <w:t xml:space="preserve">s on the </w:t>
      </w:r>
      <w:r w:rsidR="00A174AC" w:rsidRPr="00CB5021">
        <w:rPr>
          <w:szCs w:val="20"/>
        </w:rPr>
        <w:t>underlying</w:t>
      </w:r>
      <w:r w:rsidR="006204B1" w:rsidRPr="00CB5021">
        <w:rPr>
          <w:szCs w:val="20"/>
        </w:rPr>
        <w:t xml:space="preserve"> impact</w:t>
      </w:r>
      <w:r w:rsidR="00E36384" w:rsidRPr="00CB5021">
        <w:rPr>
          <w:szCs w:val="20"/>
        </w:rPr>
        <w:t>s</w:t>
      </w:r>
      <w:r w:rsidR="006204B1" w:rsidRPr="00CB5021">
        <w:rPr>
          <w:szCs w:val="20"/>
        </w:rPr>
        <w:t xml:space="preserve"> to RRM </w:t>
      </w:r>
      <w:r w:rsidR="00E36384" w:rsidRPr="00CB5021">
        <w:rPr>
          <w:szCs w:val="20"/>
        </w:rPr>
        <w:t xml:space="preserve">requirements </w:t>
      </w:r>
      <w:r w:rsidR="00FA0886" w:rsidRPr="00CB5021">
        <w:rPr>
          <w:szCs w:val="20"/>
        </w:rPr>
        <w:t xml:space="preserve">mandated </w:t>
      </w:r>
      <w:r w:rsidR="00E36384" w:rsidRPr="00CB5021">
        <w:rPr>
          <w:szCs w:val="20"/>
        </w:rPr>
        <w:t>by the objectives in the WI</w:t>
      </w:r>
      <w:r w:rsidR="00CE74B7" w:rsidRPr="00CB5021">
        <w:rPr>
          <w:szCs w:val="20"/>
        </w:rPr>
        <w:t>.</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67D9A195" w14:textId="17963A3C" w:rsidR="00070AC1" w:rsidRPr="00CB5021" w:rsidRDefault="00070AC1" w:rsidP="00070AC1">
      <w:pPr>
        <w:spacing w:beforeLines="50" w:before="120"/>
        <w:jc w:val="both"/>
        <w:rPr>
          <w:szCs w:val="20"/>
        </w:rPr>
      </w:pPr>
      <w:r w:rsidRPr="00CB5021">
        <w:rPr>
          <w:szCs w:val="20"/>
        </w:rPr>
        <w:t xml:space="preserve">In the WI, </w:t>
      </w:r>
      <w:r w:rsidR="00153115" w:rsidRPr="00CB5021">
        <w:rPr>
          <w:szCs w:val="20"/>
        </w:rPr>
        <w:t>the</w:t>
      </w:r>
      <w:r w:rsidRPr="00CB5021">
        <w:rPr>
          <w:szCs w:val="20"/>
        </w:rPr>
        <w:t xml:space="preserve"> objective</w:t>
      </w:r>
      <w:r w:rsidR="00FF27A6" w:rsidRPr="00CB5021">
        <w:rPr>
          <w:szCs w:val="20"/>
        </w:rPr>
        <w:t xml:space="preserve"> of </w:t>
      </w:r>
      <w:r w:rsidR="00153115" w:rsidRPr="00CB5021">
        <w:rPr>
          <w:szCs w:val="20"/>
        </w:rPr>
        <w:t>HD-FDD for NTN</w:t>
      </w:r>
      <w:r w:rsidRPr="00CB5021">
        <w:rPr>
          <w:szCs w:val="20"/>
        </w:rPr>
        <w:t xml:space="preserve"> </w:t>
      </w:r>
      <w:r w:rsidR="00FF27A6" w:rsidRPr="00CB5021">
        <w:rPr>
          <w:szCs w:val="20"/>
        </w:rPr>
        <w:t>includes a clear request to update the RRM requirements.</w:t>
      </w:r>
    </w:p>
    <w:tbl>
      <w:tblPr>
        <w:tblStyle w:val="TableGrid"/>
        <w:tblW w:w="0" w:type="auto"/>
        <w:tblLook w:val="04A0" w:firstRow="1" w:lastRow="0" w:firstColumn="1" w:lastColumn="0" w:noHBand="0" w:noVBand="1"/>
      </w:tblPr>
      <w:tblGrid>
        <w:gridCol w:w="10142"/>
      </w:tblGrid>
      <w:tr w:rsidR="00FF27A6" w:rsidRPr="00CB5021" w14:paraId="719287BD" w14:textId="77777777" w:rsidTr="00FF27A6">
        <w:tc>
          <w:tcPr>
            <w:tcW w:w="10142" w:type="dxa"/>
          </w:tcPr>
          <w:p w14:paraId="05984465" w14:textId="77777777" w:rsidR="00FF27A6" w:rsidRPr="00CB5021" w:rsidRDefault="00FF27A6" w:rsidP="00FF27A6">
            <w:pPr>
              <w:rPr>
                <w:szCs w:val="20"/>
                <w:lang w:eastAsia="fr-FR"/>
              </w:rPr>
            </w:pPr>
            <w:r w:rsidRPr="00CB5021">
              <w:rPr>
                <w:color w:val="0000FF"/>
                <w:szCs w:val="20"/>
              </w:rPr>
              <w:t>Objective of Core part WI</w:t>
            </w:r>
          </w:p>
          <w:p w14:paraId="3D84884B" w14:textId="77777777" w:rsidR="00FF27A6" w:rsidRPr="00CB5021" w:rsidRDefault="00FF27A6" w:rsidP="00FF27A6">
            <w:pPr>
              <w:rPr>
                <w:szCs w:val="20"/>
                <w:u w:val="single"/>
                <w:lang w:val="en-US"/>
              </w:rPr>
            </w:pPr>
            <w:r w:rsidRPr="00CB5021">
              <w:rPr>
                <w:szCs w:val="20"/>
                <w:u w:val="single"/>
                <w:lang w:val="en-US"/>
              </w:rPr>
              <w:t>HD-FDD for NTN Core Part</w:t>
            </w:r>
          </w:p>
          <w:p w14:paraId="206D8887" w14:textId="77777777" w:rsidR="00FF27A6" w:rsidRPr="00CB5021" w:rsidRDefault="00FF27A6" w:rsidP="00816D56">
            <w:pPr>
              <w:pStyle w:val="ListParagraph"/>
              <w:numPr>
                <w:ilvl w:val="0"/>
                <w:numId w:val="14"/>
              </w:numPr>
              <w:spacing w:after="0"/>
              <w:ind w:left="810" w:hanging="450"/>
              <w:textAlignment w:val="auto"/>
              <w:rPr>
                <w:szCs w:val="20"/>
              </w:rPr>
            </w:pPr>
            <w:r w:rsidRPr="00CB5021">
              <w:rPr>
                <w:szCs w:val="20"/>
              </w:rPr>
              <w:t>Specify RF and RRM requirements to support HD-FDD VSATs in both Ka and Ku bands with FR1 and FR2 numerologies</w:t>
            </w:r>
          </w:p>
          <w:p w14:paraId="251B705F" w14:textId="77777777" w:rsidR="00FF27A6" w:rsidRPr="00CB5021" w:rsidRDefault="00FF27A6" w:rsidP="00816D56">
            <w:pPr>
              <w:pStyle w:val="ListParagraph"/>
              <w:numPr>
                <w:ilvl w:val="0"/>
                <w:numId w:val="15"/>
              </w:numPr>
              <w:overflowPunct/>
              <w:autoSpaceDE/>
              <w:autoSpaceDN/>
              <w:adjustRightInd/>
              <w:spacing w:after="0"/>
              <w:textAlignment w:val="auto"/>
              <w:rPr>
                <w:szCs w:val="20"/>
                <w:highlight w:val="yellow"/>
              </w:rPr>
            </w:pPr>
            <w:r w:rsidRPr="00CB5021">
              <w:rPr>
                <w:szCs w:val="20"/>
                <w:highlight w:val="yellow"/>
              </w:rPr>
              <w:t>Phase 1: Ku</w:t>
            </w:r>
            <w:r w:rsidRPr="00CB5021">
              <w:rPr>
                <w:rFonts w:eastAsia="Malgun Gothic" w:hint="eastAsia"/>
                <w:szCs w:val="20"/>
                <w:highlight w:val="yellow"/>
                <w:lang w:eastAsia="ko-KR"/>
              </w:rPr>
              <w:t xml:space="preserve"> </w:t>
            </w:r>
            <w:r w:rsidRPr="00CB5021">
              <w:rPr>
                <w:rFonts w:eastAsia="Malgun Gothic"/>
                <w:szCs w:val="20"/>
                <w:highlight w:val="yellow"/>
                <w:lang w:eastAsia="ko-KR"/>
              </w:rPr>
              <w:t xml:space="preserve">band with </w:t>
            </w:r>
            <w:r w:rsidRPr="00CB5021">
              <w:rPr>
                <w:szCs w:val="20"/>
                <w:highlight w:val="yellow"/>
              </w:rPr>
              <w:t>FR1 numerology</w:t>
            </w:r>
          </w:p>
          <w:p w14:paraId="28B2B15F" w14:textId="77777777" w:rsidR="00FF27A6" w:rsidRPr="00CB5021" w:rsidRDefault="00FF27A6" w:rsidP="00816D56">
            <w:pPr>
              <w:pStyle w:val="ListParagraph"/>
              <w:numPr>
                <w:ilvl w:val="1"/>
                <w:numId w:val="15"/>
              </w:numPr>
              <w:overflowPunct/>
              <w:autoSpaceDE/>
              <w:autoSpaceDN/>
              <w:adjustRightInd/>
              <w:spacing w:after="0"/>
              <w:textAlignment w:val="auto"/>
              <w:rPr>
                <w:bCs/>
                <w:szCs w:val="20"/>
                <w:highlight w:val="yellow"/>
              </w:rPr>
            </w:pPr>
            <w:r w:rsidRPr="00CB5021">
              <w:rPr>
                <w:bCs/>
                <w:szCs w:val="20"/>
                <w:highlight w:val="yellow"/>
              </w:rPr>
              <w:t>Introduce a single set of requirements for HD-FDD for VSAT types 2, 3, 5, 6 with electronically steered antenna</w:t>
            </w:r>
          </w:p>
          <w:p w14:paraId="6A4B6093" w14:textId="77777777" w:rsidR="00FF27A6" w:rsidRPr="00CB5021" w:rsidRDefault="00FF27A6" w:rsidP="00816D56">
            <w:pPr>
              <w:pStyle w:val="ListParagraph"/>
              <w:numPr>
                <w:ilvl w:val="1"/>
                <w:numId w:val="15"/>
              </w:numPr>
              <w:overflowPunct/>
              <w:autoSpaceDE/>
              <w:autoSpaceDN/>
              <w:adjustRightInd/>
              <w:spacing w:after="0"/>
              <w:textAlignment w:val="auto"/>
              <w:rPr>
                <w:bCs/>
                <w:szCs w:val="20"/>
              </w:rPr>
            </w:pPr>
            <w:r w:rsidRPr="00CB5021">
              <w:rPr>
                <w:bCs/>
                <w:szCs w:val="20"/>
              </w:rPr>
              <w:t xml:space="preserve">Introduce requirements for HD-FDD </w:t>
            </w:r>
            <w:r w:rsidRPr="00CB5021">
              <w:rPr>
                <w:rFonts w:eastAsia="Malgun Gothic" w:hint="eastAsia"/>
                <w:bCs/>
                <w:szCs w:val="20"/>
                <w:lang w:eastAsia="ko-KR"/>
              </w:rPr>
              <w:t xml:space="preserve">Mobile </w:t>
            </w:r>
            <w:r w:rsidRPr="00CB5021">
              <w:rPr>
                <w:bCs/>
                <w:szCs w:val="20"/>
              </w:rPr>
              <w:t>VSAT with small antennas (e.g., 20x20cm) with a new VSAT type</w:t>
            </w:r>
          </w:p>
          <w:p w14:paraId="68C4EA26" w14:textId="77777777" w:rsidR="00FF27A6" w:rsidRPr="00CB5021" w:rsidRDefault="00FF27A6" w:rsidP="00816D56">
            <w:pPr>
              <w:pStyle w:val="ListParagraph"/>
              <w:numPr>
                <w:ilvl w:val="0"/>
                <w:numId w:val="15"/>
              </w:numPr>
              <w:overflowPunct/>
              <w:autoSpaceDE/>
              <w:autoSpaceDN/>
              <w:adjustRightInd/>
              <w:spacing w:after="0"/>
              <w:textAlignment w:val="auto"/>
              <w:rPr>
                <w:szCs w:val="20"/>
              </w:rPr>
            </w:pPr>
            <w:r w:rsidRPr="00CB5021">
              <w:rPr>
                <w:szCs w:val="20"/>
              </w:rPr>
              <w:t xml:space="preserve">Phase 2:  Ku band and Ka band with FR2 numerology </w:t>
            </w:r>
          </w:p>
          <w:p w14:paraId="6557B295" w14:textId="77777777" w:rsidR="00FF27A6" w:rsidRPr="00CB5021" w:rsidRDefault="00FF27A6" w:rsidP="00816D56">
            <w:pPr>
              <w:pStyle w:val="ListParagraph"/>
              <w:numPr>
                <w:ilvl w:val="1"/>
                <w:numId w:val="15"/>
              </w:numPr>
              <w:overflowPunct/>
              <w:autoSpaceDE/>
              <w:autoSpaceDN/>
              <w:adjustRightInd/>
              <w:spacing w:after="0"/>
              <w:textAlignment w:val="auto"/>
              <w:rPr>
                <w:bCs/>
                <w:szCs w:val="20"/>
              </w:rPr>
            </w:pPr>
            <w:r w:rsidRPr="00CB5021">
              <w:rPr>
                <w:bCs/>
                <w:szCs w:val="20"/>
              </w:rPr>
              <w:t>Introduce a single set of requirements for HD-FDD for VSAT types 2, 3, 5, 6 with electronically steered antenna</w:t>
            </w:r>
          </w:p>
          <w:p w14:paraId="706AE4DA" w14:textId="77777777" w:rsidR="00FF27A6" w:rsidRPr="00CB5021" w:rsidRDefault="00FF27A6" w:rsidP="00816D56">
            <w:pPr>
              <w:pStyle w:val="ListParagraph"/>
              <w:numPr>
                <w:ilvl w:val="1"/>
                <w:numId w:val="15"/>
              </w:numPr>
              <w:overflowPunct/>
              <w:autoSpaceDE/>
              <w:autoSpaceDN/>
              <w:adjustRightInd/>
              <w:spacing w:after="0"/>
              <w:textAlignment w:val="auto"/>
              <w:rPr>
                <w:bCs/>
                <w:szCs w:val="20"/>
              </w:rPr>
            </w:pPr>
            <w:r w:rsidRPr="00CB5021">
              <w:rPr>
                <w:bCs/>
                <w:szCs w:val="20"/>
              </w:rPr>
              <w:t xml:space="preserve">Introduce requirements for HD-FDD </w:t>
            </w:r>
            <w:r w:rsidRPr="00CB5021">
              <w:rPr>
                <w:rFonts w:eastAsia="Malgun Gothic" w:hint="eastAsia"/>
                <w:bCs/>
                <w:szCs w:val="20"/>
                <w:lang w:eastAsia="ko-KR"/>
              </w:rPr>
              <w:t xml:space="preserve">Mobile </w:t>
            </w:r>
            <w:r w:rsidRPr="00CB5021">
              <w:rPr>
                <w:bCs/>
                <w:szCs w:val="20"/>
              </w:rPr>
              <w:t>VSAT with small antennas (e.g., 20x20cm) with a new VSAT type</w:t>
            </w:r>
          </w:p>
          <w:p w14:paraId="4FDA8085" w14:textId="77777777" w:rsidR="00FF27A6" w:rsidRPr="00CB5021" w:rsidRDefault="00FF27A6" w:rsidP="00816D56">
            <w:pPr>
              <w:pStyle w:val="ListParagraph"/>
              <w:numPr>
                <w:ilvl w:val="0"/>
                <w:numId w:val="15"/>
              </w:numPr>
              <w:overflowPunct/>
              <w:autoSpaceDE/>
              <w:autoSpaceDN/>
              <w:adjustRightInd/>
              <w:spacing w:after="0"/>
              <w:textAlignment w:val="auto"/>
              <w:rPr>
                <w:szCs w:val="20"/>
              </w:rPr>
            </w:pPr>
            <w:r w:rsidRPr="00CB5021">
              <w:rPr>
                <w:szCs w:val="20"/>
              </w:rPr>
              <w:t>Phase 1 work will commence immediately.  Phase 2 work will commence upon completion of Phase 1 and RAN1/RAN2 availability</w:t>
            </w:r>
          </w:p>
          <w:p w14:paraId="13E5CA67" w14:textId="184D1862" w:rsidR="00FF27A6" w:rsidRPr="00CB5021" w:rsidRDefault="00FF27A6" w:rsidP="00816D56">
            <w:pPr>
              <w:pStyle w:val="ListParagraph"/>
              <w:numPr>
                <w:ilvl w:val="0"/>
                <w:numId w:val="13"/>
              </w:numPr>
              <w:spacing w:before="0"/>
              <w:rPr>
                <w:szCs w:val="20"/>
                <w:lang w:val="en-US"/>
              </w:rPr>
            </w:pPr>
            <w:r w:rsidRPr="00CB5021">
              <w:rPr>
                <w:bCs/>
                <w:szCs w:val="20"/>
              </w:rPr>
              <w:t>Note :Leverage RedCap NTN HD-FDD solution to NTN HD-FDD VSAT as applicable.</w:t>
            </w:r>
          </w:p>
        </w:tc>
      </w:tr>
    </w:tbl>
    <w:p w14:paraId="492DE2F2" w14:textId="0D1C3351" w:rsidR="005D1FBA" w:rsidRDefault="00FF27A6" w:rsidP="004F5271">
      <w:pPr>
        <w:spacing w:beforeLines="50" w:before="120"/>
        <w:jc w:val="both"/>
        <w:rPr>
          <w:szCs w:val="20"/>
        </w:rPr>
      </w:pPr>
      <w:r w:rsidRPr="00CB5021">
        <w:rPr>
          <w:szCs w:val="20"/>
        </w:rPr>
        <w:t xml:space="preserve">With respect to the plan, </w:t>
      </w:r>
      <w:r w:rsidR="00565D00" w:rsidRPr="00CB5021">
        <w:rPr>
          <w:szCs w:val="20"/>
        </w:rPr>
        <w:t>RRM requirements to support HD-FDD VSATs in Ku bands with FR1 numerolog</w:t>
      </w:r>
      <w:r w:rsidR="009E2290" w:rsidRPr="00CB5021">
        <w:rPr>
          <w:szCs w:val="20"/>
        </w:rPr>
        <w:t xml:space="preserve">y shall be </w:t>
      </w:r>
      <w:r w:rsidR="003430E1" w:rsidRPr="003430E1">
        <w:rPr>
          <w:szCs w:val="20"/>
        </w:rPr>
        <w:t>initiated</w:t>
      </w:r>
      <w:r w:rsidR="003430E1">
        <w:rPr>
          <w:szCs w:val="20"/>
        </w:rPr>
        <w:t xml:space="preserve"> </w:t>
      </w:r>
      <w:r w:rsidR="009E2290" w:rsidRPr="00CB5021">
        <w:rPr>
          <w:szCs w:val="20"/>
        </w:rPr>
        <w:t>first.</w:t>
      </w:r>
    </w:p>
    <w:p w14:paraId="33B87894" w14:textId="0C0AD355" w:rsidR="00D36C80" w:rsidRDefault="002203F0" w:rsidP="002B447A">
      <w:pPr>
        <w:spacing w:beforeLines="50" w:before="120"/>
        <w:jc w:val="both"/>
        <w:rPr>
          <w:szCs w:val="20"/>
        </w:rPr>
      </w:pPr>
      <w:r>
        <w:t>The Rel-20</w:t>
      </w:r>
      <w:r w:rsidR="00653323">
        <w:t xml:space="preserve"> WI specifies that the applicable UEs </w:t>
      </w:r>
      <w:r w:rsidR="00127AE4">
        <w:t>that</w:t>
      </w:r>
      <w:r w:rsidR="00653323">
        <w:t xml:space="preserve"> are VSATs</w:t>
      </w:r>
      <w:r w:rsidR="00273010">
        <w:t xml:space="preserve"> in FR1-NTN</w:t>
      </w:r>
      <w:r w:rsidR="00653323">
        <w:t xml:space="preserve"> equipped with electronically steered antennas, covering fixed and mobile variants as well as GSO, LEO, and GSO+LEO support, in line with the definitions of VSAT types 2, 3, 5, and 6 as referenced from TS 38.101-5 and the related RF agreement</w:t>
      </w:r>
      <w:r w:rsidR="009B37BA">
        <w:t>, which are duplicated in the below</w:t>
      </w:r>
      <w:r w:rsidR="00653323">
        <w:t>.</w:t>
      </w:r>
    </w:p>
    <w:tbl>
      <w:tblPr>
        <w:tblStyle w:val="TableGrid"/>
        <w:tblW w:w="0" w:type="auto"/>
        <w:tblLook w:val="04A0" w:firstRow="1" w:lastRow="0" w:firstColumn="1" w:lastColumn="0" w:noHBand="0" w:noVBand="1"/>
      </w:tblPr>
      <w:tblGrid>
        <w:gridCol w:w="10135"/>
      </w:tblGrid>
      <w:tr w:rsidR="003146AC" w14:paraId="1BD3B98F" w14:textId="77777777" w:rsidTr="009F69B0">
        <w:trPr>
          <w:trHeight w:val="2732"/>
        </w:trPr>
        <w:tc>
          <w:tcPr>
            <w:tcW w:w="10135" w:type="dxa"/>
          </w:tcPr>
          <w:p w14:paraId="3402E390" w14:textId="165A0ED1" w:rsidR="003146AC" w:rsidRDefault="00EA43AA" w:rsidP="002B447A">
            <w:pPr>
              <w:spacing w:beforeLines="50" w:before="120"/>
              <w:jc w:val="both"/>
              <w:rPr>
                <w:noProof/>
              </w:rPr>
            </w:pPr>
            <w:r>
              <w:rPr>
                <w:noProof/>
              </w:rPr>
              <w:lastRenderedPageBreak/>
              <w:t xml:space="preserve"> </w:t>
            </w:r>
            <w:r w:rsidRPr="00EA43AA">
              <w:rPr>
                <w:noProof/>
                <w:szCs w:val="20"/>
              </w:rPr>
              <w:drawing>
                <wp:inline distT="0" distB="0" distL="0" distR="0" wp14:anchorId="2A55E102" wp14:editId="56AE660A">
                  <wp:extent cx="5377661" cy="1636288"/>
                  <wp:effectExtent l="0" t="0" r="0" b="2540"/>
                  <wp:docPr id="1707811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11182" name=""/>
                          <pic:cNvPicPr/>
                        </pic:nvPicPr>
                        <pic:blipFill>
                          <a:blip r:embed="rId11"/>
                          <a:stretch>
                            <a:fillRect/>
                          </a:stretch>
                        </pic:blipFill>
                        <pic:spPr>
                          <a:xfrm>
                            <a:off x="0" y="0"/>
                            <a:ext cx="5445043" cy="1656791"/>
                          </a:xfrm>
                          <a:prstGeom prst="rect">
                            <a:avLst/>
                          </a:prstGeom>
                        </pic:spPr>
                      </pic:pic>
                    </a:graphicData>
                  </a:graphic>
                </wp:inline>
              </w:drawing>
            </w:r>
          </w:p>
          <w:p w14:paraId="79FA8BD7" w14:textId="079CEEA5" w:rsidR="000A21D6" w:rsidRDefault="000A21D6" w:rsidP="002B447A">
            <w:pPr>
              <w:spacing w:beforeLines="50" w:before="120"/>
              <w:jc w:val="both"/>
              <w:rPr>
                <w:szCs w:val="20"/>
              </w:rPr>
            </w:pPr>
            <w:r w:rsidRPr="000A21D6">
              <w:rPr>
                <w:noProof/>
                <w:szCs w:val="20"/>
              </w:rPr>
              <w:drawing>
                <wp:inline distT="0" distB="0" distL="0" distR="0" wp14:anchorId="2A7BE7B1" wp14:editId="3F74D429">
                  <wp:extent cx="5406836" cy="542175"/>
                  <wp:effectExtent l="0" t="0" r="0" b="4445"/>
                  <wp:docPr id="943956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956673" name=""/>
                          <pic:cNvPicPr/>
                        </pic:nvPicPr>
                        <pic:blipFill>
                          <a:blip r:embed="rId12"/>
                          <a:stretch>
                            <a:fillRect/>
                          </a:stretch>
                        </pic:blipFill>
                        <pic:spPr>
                          <a:xfrm>
                            <a:off x="0" y="0"/>
                            <a:ext cx="5574175" cy="558955"/>
                          </a:xfrm>
                          <a:prstGeom prst="rect">
                            <a:avLst/>
                          </a:prstGeom>
                        </pic:spPr>
                      </pic:pic>
                    </a:graphicData>
                  </a:graphic>
                </wp:inline>
              </w:drawing>
            </w:r>
          </w:p>
        </w:tc>
      </w:tr>
    </w:tbl>
    <w:p w14:paraId="0E2CC7C1" w14:textId="562EE734" w:rsidR="000A6276" w:rsidRDefault="0064536D" w:rsidP="002203F0">
      <w:pPr>
        <w:spacing w:beforeLines="50" w:before="120"/>
        <w:jc w:val="both"/>
        <w:rPr>
          <w:szCs w:val="20"/>
          <w:lang w:val="en-US"/>
        </w:rPr>
      </w:pPr>
      <w:r>
        <w:rPr>
          <w:szCs w:val="20"/>
        </w:rPr>
        <w:t xml:space="preserve">As a reference, </w:t>
      </w:r>
      <w:r w:rsidR="00137DDE">
        <w:rPr>
          <w:szCs w:val="20"/>
        </w:rPr>
        <w:t xml:space="preserve">the scope of </w:t>
      </w:r>
      <w:r w:rsidR="00416231">
        <w:rPr>
          <w:szCs w:val="20"/>
        </w:rPr>
        <w:t xml:space="preserve">the applicable UEs in the </w:t>
      </w:r>
      <w:r w:rsidR="00923F93" w:rsidRPr="00CB5021">
        <w:rPr>
          <w:szCs w:val="20"/>
          <w:lang w:val="en-US"/>
        </w:rPr>
        <w:t>WI Ku-band NTN in Rel-19</w:t>
      </w:r>
      <w:r w:rsidR="00D229D1">
        <w:rPr>
          <w:szCs w:val="20"/>
          <w:lang w:val="en-US"/>
        </w:rPr>
        <w:t>included following:</w:t>
      </w:r>
      <w:r w:rsidR="00416231">
        <w:rPr>
          <w:szCs w:val="20"/>
          <w:lang w:val="en-US"/>
        </w:rPr>
        <w:t xml:space="preserve"> </w:t>
      </w:r>
      <w:r w:rsidR="000A6276">
        <w:rPr>
          <w:szCs w:val="20"/>
          <w:lang w:val="en-US"/>
        </w:rPr>
        <w:t xml:space="preserve">has below </w:t>
      </w:r>
      <w:r w:rsidR="00AD23D9">
        <w:rPr>
          <w:szCs w:val="20"/>
          <w:lang w:val="en-US"/>
        </w:rPr>
        <w:t>considerations</w:t>
      </w:r>
      <w:r w:rsidR="000A6276">
        <w:rPr>
          <w:szCs w:val="20"/>
          <w:lang w:val="en-US"/>
        </w:rPr>
        <w:t>:</w:t>
      </w:r>
    </w:p>
    <w:p w14:paraId="3BBA8BC1" w14:textId="77777777" w:rsidR="000A6276" w:rsidRPr="00AA6403" w:rsidRDefault="000A6276" w:rsidP="000A6276">
      <w:pPr>
        <w:numPr>
          <w:ilvl w:val="0"/>
          <w:numId w:val="17"/>
        </w:numPr>
        <w:spacing w:before="0" w:beforeAutospacing="0" w:after="0"/>
        <w:jc w:val="both"/>
        <w:rPr>
          <w:bCs/>
        </w:rPr>
      </w:pPr>
      <w:r w:rsidRPr="00AA6403">
        <w:rPr>
          <w:bCs/>
        </w:rPr>
        <w:t>GSO and NGSO</w:t>
      </w:r>
    </w:p>
    <w:p w14:paraId="7E903E35" w14:textId="77777777" w:rsidR="000A6276" w:rsidRPr="004C5333" w:rsidRDefault="000A6276" w:rsidP="000A6276">
      <w:pPr>
        <w:numPr>
          <w:ilvl w:val="0"/>
          <w:numId w:val="17"/>
        </w:numPr>
        <w:spacing w:before="0" w:beforeAutospacing="0" w:after="0"/>
        <w:jc w:val="both"/>
        <w:rPr>
          <w:bCs/>
        </w:rPr>
      </w:pPr>
      <w:r>
        <w:rPr>
          <w:bCs/>
        </w:rPr>
        <w:t xml:space="preserve">NTN capable UE type 4 and 5 (38.101-5 </w:t>
      </w:r>
      <w:r w:rsidRPr="00F72AF1">
        <w:t>Table 9.2.1.0-1</w:t>
      </w:r>
      <w:r>
        <w:t xml:space="preserve">) </w:t>
      </w:r>
      <w:r>
        <w:rPr>
          <w:bCs/>
        </w:rPr>
        <w:t>for above 10 GHz (no handheld devices)</w:t>
      </w:r>
    </w:p>
    <w:p w14:paraId="3B65E07E" w14:textId="4C4EE4AF" w:rsidR="006D319B" w:rsidRDefault="000A6276" w:rsidP="009B2BA0">
      <w:pPr>
        <w:numPr>
          <w:ilvl w:val="0"/>
          <w:numId w:val="17"/>
        </w:numPr>
        <w:spacing w:before="0" w:beforeAutospacing="0" w:after="0"/>
        <w:jc w:val="both"/>
        <w:rPr>
          <w:bCs/>
        </w:rPr>
      </w:pPr>
      <w:r w:rsidRPr="009B2BA0">
        <w:rPr>
          <w:bCs/>
        </w:rPr>
        <w:t xml:space="preserve">FDD Mode </w:t>
      </w:r>
    </w:p>
    <w:p w14:paraId="6161C14D" w14:textId="1777DDE5" w:rsidR="006D319B" w:rsidRPr="00AA6403" w:rsidRDefault="006D319B">
      <w:pPr>
        <w:numPr>
          <w:ilvl w:val="0"/>
          <w:numId w:val="17"/>
        </w:numPr>
        <w:spacing w:before="0" w:beforeAutospacing="0" w:after="0"/>
        <w:jc w:val="both"/>
        <w:rPr>
          <w:bCs/>
        </w:rPr>
      </w:pPr>
      <w:r>
        <w:rPr>
          <w:szCs w:val="20"/>
        </w:rPr>
        <w:t>timing requirements for mobile VSAT served by NGSO</w:t>
      </w:r>
    </w:p>
    <w:p w14:paraId="3383FAAD" w14:textId="3EFFF3FD" w:rsidR="001857D2" w:rsidRDefault="00257193" w:rsidP="00545B44">
      <w:pPr>
        <w:rPr>
          <w:szCs w:val="20"/>
        </w:rPr>
      </w:pPr>
      <w:r>
        <w:rPr>
          <w:rFonts w:hint="eastAsia"/>
          <w:szCs w:val="20"/>
        </w:rPr>
        <w:t>Rel-19 WI</w:t>
      </w:r>
      <w:r>
        <w:rPr>
          <w:szCs w:val="20"/>
          <w:lang w:val="en-US"/>
        </w:rPr>
        <w:t xml:space="preserve"> </w:t>
      </w:r>
      <w:r w:rsidR="000F1BEA">
        <w:rPr>
          <w:szCs w:val="20"/>
          <w:lang w:val="en-US"/>
        </w:rPr>
        <w:t xml:space="preserve">has </w:t>
      </w:r>
      <w:r w:rsidR="00FA5BF3">
        <w:rPr>
          <w:szCs w:val="20"/>
          <w:lang w:val="en-US"/>
        </w:rPr>
        <w:t>covered</w:t>
      </w:r>
      <w:r>
        <w:rPr>
          <w:szCs w:val="20"/>
          <w:lang w:val="en-US"/>
        </w:rPr>
        <w:t xml:space="preserve"> GSO and NGSO, </w:t>
      </w:r>
      <w:r w:rsidR="00FA5BF3">
        <w:rPr>
          <w:szCs w:val="20"/>
          <w:lang w:val="en-US"/>
        </w:rPr>
        <w:t xml:space="preserve">mobile/fixed, </w:t>
      </w:r>
      <w:r w:rsidR="000F1BEA">
        <w:rPr>
          <w:szCs w:val="20"/>
          <w:lang w:val="en-US"/>
        </w:rPr>
        <w:t>electronic steering antenna  already</w:t>
      </w:r>
      <w:r w:rsidR="004C6B6E">
        <w:rPr>
          <w:szCs w:val="20"/>
          <w:lang w:val="en-US"/>
        </w:rPr>
        <w:t xml:space="preserve"> and same requirements (except for timing requirements) are applicable for </w:t>
      </w:r>
      <w:r w:rsidR="00FA5BF3">
        <w:rPr>
          <w:szCs w:val="20"/>
          <w:lang w:val="en-US"/>
        </w:rPr>
        <w:t>the variants of VSATs</w:t>
      </w:r>
      <w:r w:rsidR="000F1BEA">
        <w:rPr>
          <w:szCs w:val="20"/>
          <w:lang w:val="en-US"/>
        </w:rPr>
        <w:t xml:space="preserve">. </w:t>
      </w:r>
      <w:r w:rsidR="00FA5BF3">
        <w:rPr>
          <w:szCs w:val="20"/>
          <w:lang w:val="en-US"/>
        </w:rPr>
        <w:t xml:space="preserve">Therefore, </w:t>
      </w:r>
      <w:r w:rsidR="00FA5BF3">
        <w:rPr>
          <w:szCs w:val="20"/>
        </w:rPr>
        <w:t>p</w:t>
      </w:r>
      <w:r w:rsidR="00A20987" w:rsidRPr="00A20987">
        <w:rPr>
          <w:szCs w:val="20"/>
        </w:rPr>
        <w:t xml:space="preserve">ut </w:t>
      </w:r>
      <w:r w:rsidR="00A20987">
        <w:rPr>
          <w:rFonts w:hint="eastAsia"/>
          <w:szCs w:val="20"/>
        </w:rPr>
        <w:t xml:space="preserve">HD-FDD/FDD </w:t>
      </w:r>
      <w:r w:rsidR="00A20987" w:rsidRPr="00A20987">
        <w:rPr>
          <w:szCs w:val="20"/>
        </w:rPr>
        <w:t>asid</w:t>
      </w:r>
      <w:r w:rsidR="00A20987">
        <w:rPr>
          <w:szCs w:val="20"/>
        </w:rPr>
        <w:t>e, i</w:t>
      </w:r>
      <w:r w:rsidR="00A50650">
        <w:rPr>
          <w:szCs w:val="20"/>
        </w:rPr>
        <w:t xml:space="preserve">t appears that </w:t>
      </w:r>
      <w:r w:rsidR="00A50650" w:rsidRPr="00512F58">
        <w:rPr>
          <w:szCs w:val="20"/>
        </w:rPr>
        <w:t>VSATs in the Ku band with FR1 numerology</w:t>
      </w:r>
      <w:r w:rsidR="00C41C15" w:rsidRPr="009F69B0">
        <w:rPr>
          <w:szCs w:val="20"/>
        </w:rPr>
        <w:t>,</w:t>
      </w:r>
      <w:r w:rsidR="00C41C15" w:rsidRPr="009F69B0">
        <w:rPr>
          <w:bCs/>
          <w:szCs w:val="20"/>
        </w:rPr>
        <w:t xml:space="preserve"> </w:t>
      </w:r>
      <w:r w:rsidR="00C41C15" w:rsidRPr="009F69B0">
        <w:rPr>
          <w:rFonts w:hint="eastAsia"/>
          <w:bCs/>
          <w:szCs w:val="20"/>
        </w:rPr>
        <w:t>i</w:t>
      </w:r>
      <w:r w:rsidR="00C41C15" w:rsidRPr="009F69B0">
        <w:rPr>
          <w:bCs/>
          <w:szCs w:val="20"/>
        </w:rPr>
        <w:t>ncluding VSAT types 2, 3, 5, 6 with electronically steered antenna</w:t>
      </w:r>
      <w:r w:rsidR="00A01352" w:rsidRPr="009F69B0">
        <w:rPr>
          <w:bCs/>
          <w:szCs w:val="20"/>
        </w:rPr>
        <w:t xml:space="preserve">, </w:t>
      </w:r>
      <w:r w:rsidR="00C55A36" w:rsidRPr="009F69B0">
        <w:rPr>
          <w:bCs/>
          <w:szCs w:val="20"/>
        </w:rPr>
        <w:t>can be</w:t>
      </w:r>
      <w:r w:rsidR="00A01352" w:rsidRPr="009F69B0">
        <w:rPr>
          <w:bCs/>
          <w:szCs w:val="20"/>
        </w:rPr>
        <w:t xml:space="preserve"> covered</w:t>
      </w:r>
      <w:r w:rsidR="00A01352">
        <w:rPr>
          <w:bCs/>
          <w:szCs w:val="20"/>
        </w:rPr>
        <w:t xml:space="preserve"> by the existing specification</w:t>
      </w:r>
      <w:r w:rsidR="008F4EFE">
        <w:rPr>
          <w:bCs/>
          <w:szCs w:val="20"/>
        </w:rPr>
        <w:t xml:space="preserve"> </w:t>
      </w:r>
      <w:r w:rsidR="00F81F77">
        <w:rPr>
          <w:bCs/>
          <w:szCs w:val="20"/>
        </w:rPr>
        <w:t xml:space="preserve">with same </w:t>
      </w:r>
      <w:r w:rsidR="00343F84">
        <w:rPr>
          <w:bCs/>
          <w:szCs w:val="20"/>
        </w:rPr>
        <w:t>RRM requirement</w:t>
      </w:r>
      <w:r w:rsidR="00C149AA">
        <w:rPr>
          <w:rFonts w:hint="eastAsia"/>
          <w:bCs/>
          <w:szCs w:val="20"/>
        </w:rPr>
        <w:t xml:space="preserve"> scope</w:t>
      </w:r>
      <w:r w:rsidR="00343F84">
        <w:rPr>
          <w:bCs/>
          <w:szCs w:val="20"/>
        </w:rPr>
        <w:t>, expect for timing requirements, for all variants of VSATs</w:t>
      </w:r>
      <w:r w:rsidR="00A01352">
        <w:rPr>
          <w:bCs/>
          <w:szCs w:val="20"/>
        </w:rPr>
        <w:t>.</w:t>
      </w:r>
      <w:r w:rsidR="00343F84">
        <w:rPr>
          <w:szCs w:val="20"/>
        </w:rPr>
        <w:t xml:space="preserve"> </w:t>
      </w:r>
    </w:p>
    <w:p w14:paraId="682816BA" w14:textId="3F64FF5F" w:rsidR="003F6FF6" w:rsidRDefault="003F6FF6" w:rsidP="00545B44">
      <w:pPr>
        <w:rPr>
          <w:szCs w:val="20"/>
        </w:rPr>
      </w:pPr>
      <w:r>
        <w:rPr>
          <w:szCs w:val="20"/>
        </w:rPr>
        <w:t xml:space="preserve">And, furthermore, timing requirements for </w:t>
      </w:r>
      <w:r w:rsidR="00BA2009">
        <w:rPr>
          <w:rFonts w:eastAsia="SimSun" w:hint="eastAsia"/>
          <w:bCs/>
          <w:color w:val="000000" w:themeColor="text1"/>
        </w:rPr>
        <w:t>Ku-band</w:t>
      </w:r>
      <w:r w:rsidR="00B34EEA">
        <w:rPr>
          <w:rFonts w:eastAsia="SimSun"/>
          <w:bCs/>
          <w:color w:val="000000" w:themeColor="text1"/>
        </w:rPr>
        <w:t xml:space="preserve"> NTN in </w:t>
      </w:r>
      <w:r w:rsidR="00B34EEA">
        <w:t xml:space="preserve">FR1-NTN </w:t>
      </w:r>
      <w:r w:rsidR="00977B6B">
        <w:t>have achieved agreements already in Rel-19, as copied in the below:</w:t>
      </w:r>
    </w:p>
    <w:tbl>
      <w:tblPr>
        <w:tblStyle w:val="TableGrid"/>
        <w:tblW w:w="0" w:type="auto"/>
        <w:tblLook w:val="04A0" w:firstRow="1" w:lastRow="0" w:firstColumn="1" w:lastColumn="0" w:noHBand="0" w:noVBand="1"/>
      </w:tblPr>
      <w:tblGrid>
        <w:gridCol w:w="10142"/>
      </w:tblGrid>
      <w:tr w:rsidR="003F6FF6" w14:paraId="47EADAA9" w14:textId="77777777" w:rsidTr="003F6FF6">
        <w:tc>
          <w:tcPr>
            <w:tcW w:w="10142" w:type="dxa"/>
          </w:tcPr>
          <w:p w14:paraId="50847742" w14:textId="77777777" w:rsidR="003F6FF6" w:rsidRPr="00280E52" w:rsidRDefault="003F6FF6" w:rsidP="003F6FF6">
            <w:pPr>
              <w:snapToGrid w:val="0"/>
              <w:spacing w:after="120"/>
              <w:rPr>
                <w:color w:val="000000"/>
                <w:szCs w:val="21"/>
                <w:u w:val="single"/>
              </w:rPr>
            </w:pPr>
            <w:r w:rsidRPr="00280E52">
              <w:rPr>
                <w:color w:val="000000"/>
                <w:szCs w:val="21"/>
                <w:u w:val="single"/>
              </w:rPr>
              <w:t>Agreement:</w:t>
            </w:r>
          </w:p>
          <w:p w14:paraId="04E00A5A" w14:textId="77777777" w:rsidR="003F6FF6" w:rsidRDefault="003F6FF6" w:rsidP="003F6FF6">
            <w:pPr>
              <w:numPr>
                <w:ilvl w:val="0"/>
                <w:numId w:val="18"/>
              </w:numPr>
              <w:snapToGrid w:val="0"/>
              <w:spacing w:before="0" w:beforeAutospacing="0" w:after="120"/>
              <w:rPr>
                <w:color w:val="000000"/>
                <w:szCs w:val="21"/>
              </w:rPr>
            </w:pPr>
            <w:r>
              <w:rPr>
                <w:rFonts w:eastAsia="SimSun" w:hint="eastAsia"/>
                <w:bCs/>
                <w:color w:val="000000" w:themeColor="text1"/>
              </w:rPr>
              <w:t>Both 15kHz and 30kHz SCS for timing error requirements should be considered for Ku-band</w:t>
            </w:r>
            <w:r>
              <w:rPr>
                <w:b/>
                <w:bCs/>
                <w:color w:val="000000"/>
                <w:szCs w:val="21"/>
              </w:rPr>
              <w:t xml:space="preserve"> </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2479"/>
              <w:gridCol w:w="2644"/>
              <w:gridCol w:w="1864"/>
              <w:gridCol w:w="16"/>
            </w:tblGrid>
            <w:tr w:rsidR="003F6FF6" w14:paraId="37F5F29A" w14:textId="77777777" w:rsidTr="00EF289A">
              <w:trPr>
                <w:gridAfter w:val="1"/>
                <w:wAfter w:w="9" w:type="pct"/>
                <w:cantSplit/>
                <w:jc w:val="center"/>
              </w:trPr>
              <w:tc>
                <w:tcPr>
                  <w:tcW w:w="1022" w:type="pct"/>
                  <w:vAlign w:val="center"/>
                </w:tcPr>
                <w:p w14:paraId="21F9DD56" w14:textId="77777777" w:rsidR="003F6FF6" w:rsidRDefault="003F6FF6" w:rsidP="003F6FF6">
                  <w:pPr>
                    <w:pStyle w:val="TAH"/>
                  </w:pPr>
                  <w:r>
                    <w:t>Frequency Range</w:t>
                  </w:r>
                </w:p>
              </w:tc>
              <w:tc>
                <w:tcPr>
                  <w:tcW w:w="1408" w:type="pct"/>
                  <w:vAlign w:val="center"/>
                </w:tcPr>
                <w:p w14:paraId="09AD0064" w14:textId="77777777" w:rsidR="003F6FF6" w:rsidRDefault="003F6FF6" w:rsidP="003F6FF6">
                  <w:pPr>
                    <w:pStyle w:val="TAH"/>
                    <w:rPr>
                      <w:lang w:val="en-US"/>
                    </w:rPr>
                  </w:pPr>
                  <w:r>
                    <w:rPr>
                      <w:lang w:val="en-US"/>
                    </w:rPr>
                    <w:t>SCS of SSB signals (kHz)</w:t>
                  </w:r>
                </w:p>
              </w:tc>
              <w:tc>
                <w:tcPr>
                  <w:tcW w:w="1502" w:type="pct"/>
                  <w:vAlign w:val="center"/>
                </w:tcPr>
                <w:p w14:paraId="4CF4AF21" w14:textId="77777777" w:rsidR="003F6FF6" w:rsidRDefault="003F6FF6" w:rsidP="003F6FF6">
                  <w:pPr>
                    <w:pStyle w:val="TAH"/>
                    <w:rPr>
                      <w:lang w:val="en-US"/>
                    </w:rPr>
                  </w:pPr>
                  <w:r>
                    <w:rPr>
                      <w:lang w:val="en-US"/>
                    </w:rPr>
                    <w:t>SCS of uplink signals (kHz)</w:t>
                  </w:r>
                </w:p>
              </w:tc>
              <w:tc>
                <w:tcPr>
                  <w:tcW w:w="1059" w:type="pct"/>
                  <w:vAlign w:val="center"/>
                </w:tcPr>
                <w:p w14:paraId="61EF64AC" w14:textId="77777777" w:rsidR="003F6FF6" w:rsidRDefault="003F6FF6" w:rsidP="003F6FF6">
                  <w:pPr>
                    <w:pStyle w:val="TAH"/>
                  </w:pPr>
                  <w:proofErr w:type="spellStart"/>
                  <w:r>
                    <w:t>T</w:t>
                  </w:r>
                  <w:r>
                    <w:rPr>
                      <w:vertAlign w:val="subscript"/>
                    </w:rPr>
                    <w:t>e_NTN</w:t>
                  </w:r>
                  <w:proofErr w:type="spellEnd"/>
                </w:p>
              </w:tc>
            </w:tr>
            <w:tr w:rsidR="003F6FF6" w14:paraId="6DB616FE" w14:textId="77777777" w:rsidTr="00EF289A">
              <w:trPr>
                <w:gridAfter w:val="1"/>
                <w:wAfter w:w="9" w:type="pct"/>
                <w:cantSplit/>
                <w:jc w:val="center"/>
              </w:trPr>
              <w:tc>
                <w:tcPr>
                  <w:tcW w:w="1022" w:type="pct"/>
                  <w:tcBorders>
                    <w:bottom w:val="nil"/>
                  </w:tcBorders>
                  <w:vAlign w:val="center"/>
                </w:tcPr>
                <w:p w14:paraId="7168C8CC" w14:textId="77777777" w:rsidR="003F6FF6" w:rsidRDefault="003F6FF6" w:rsidP="003F6FF6">
                  <w:pPr>
                    <w:pStyle w:val="TAC"/>
                    <w:ind w:left="800" w:hanging="400"/>
                  </w:pPr>
                  <w:r>
                    <w:t>FR1-NTN</w:t>
                  </w:r>
                </w:p>
              </w:tc>
              <w:tc>
                <w:tcPr>
                  <w:tcW w:w="1408" w:type="pct"/>
                  <w:tcBorders>
                    <w:bottom w:val="single" w:sz="4" w:space="0" w:color="auto"/>
                  </w:tcBorders>
                  <w:vAlign w:val="center"/>
                </w:tcPr>
                <w:p w14:paraId="5BEC258E" w14:textId="77777777" w:rsidR="003F6FF6" w:rsidRDefault="003F6FF6" w:rsidP="003F6FF6">
                  <w:pPr>
                    <w:pStyle w:val="TAC"/>
                    <w:ind w:left="800" w:hanging="400"/>
                  </w:pPr>
                  <w:r>
                    <w:t>15</w:t>
                  </w:r>
                </w:p>
              </w:tc>
              <w:tc>
                <w:tcPr>
                  <w:tcW w:w="1502" w:type="pct"/>
                </w:tcPr>
                <w:p w14:paraId="0D69A490" w14:textId="77777777" w:rsidR="003F6FF6" w:rsidRDefault="003F6FF6" w:rsidP="003F6FF6">
                  <w:pPr>
                    <w:pStyle w:val="TAC"/>
                    <w:ind w:left="800" w:hanging="400"/>
                  </w:pPr>
                  <w:r>
                    <w:t>15</w:t>
                  </w:r>
                </w:p>
              </w:tc>
              <w:tc>
                <w:tcPr>
                  <w:tcW w:w="1059" w:type="pct"/>
                </w:tcPr>
                <w:p w14:paraId="28DAD1F9" w14:textId="77777777" w:rsidR="003F6FF6" w:rsidRDefault="003F6FF6" w:rsidP="003F6FF6">
                  <w:pPr>
                    <w:pStyle w:val="TAC"/>
                    <w:ind w:left="800" w:hanging="400"/>
                  </w:pPr>
                  <w:r>
                    <w:t>29*64*T</w:t>
                  </w:r>
                  <w:r>
                    <w:rPr>
                      <w:vertAlign w:val="subscript"/>
                    </w:rPr>
                    <w:t>c</w:t>
                  </w:r>
                </w:p>
              </w:tc>
            </w:tr>
            <w:tr w:rsidR="003F6FF6" w14:paraId="1660B4A2" w14:textId="77777777" w:rsidTr="00EF289A">
              <w:trPr>
                <w:gridAfter w:val="1"/>
                <w:wAfter w:w="9" w:type="pct"/>
                <w:cantSplit/>
                <w:jc w:val="center"/>
              </w:trPr>
              <w:tc>
                <w:tcPr>
                  <w:tcW w:w="1022" w:type="pct"/>
                  <w:tcBorders>
                    <w:top w:val="nil"/>
                    <w:bottom w:val="nil"/>
                  </w:tcBorders>
                  <w:vAlign w:val="center"/>
                </w:tcPr>
                <w:p w14:paraId="7D9D10CC" w14:textId="77777777" w:rsidR="003F6FF6" w:rsidRDefault="003F6FF6" w:rsidP="003F6FF6">
                  <w:pPr>
                    <w:pStyle w:val="TAC"/>
                    <w:ind w:left="800" w:hanging="400"/>
                  </w:pPr>
                </w:p>
              </w:tc>
              <w:tc>
                <w:tcPr>
                  <w:tcW w:w="1408" w:type="pct"/>
                  <w:tcBorders>
                    <w:top w:val="single" w:sz="4" w:space="0" w:color="auto"/>
                    <w:bottom w:val="nil"/>
                  </w:tcBorders>
                  <w:vAlign w:val="center"/>
                </w:tcPr>
                <w:p w14:paraId="0D9A4BFD" w14:textId="77777777" w:rsidR="003F6FF6" w:rsidRDefault="003F6FF6" w:rsidP="003F6FF6">
                  <w:pPr>
                    <w:pStyle w:val="TAC"/>
                    <w:ind w:left="800" w:hanging="400"/>
                    <w:rPr>
                      <w:rFonts w:eastAsiaTheme="minorEastAsia"/>
                      <w:lang w:eastAsia="ko-KR"/>
                    </w:rPr>
                  </w:pPr>
                  <w:r>
                    <w:rPr>
                      <w:rFonts w:eastAsiaTheme="minorEastAsia" w:hint="eastAsia"/>
                      <w:lang w:eastAsia="ko-KR"/>
                    </w:rPr>
                    <w:t>30</w:t>
                  </w:r>
                </w:p>
              </w:tc>
              <w:tc>
                <w:tcPr>
                  <w:tcW w:w="1502" w:type="pct"/>
                </w:tcPr>
                <w:p w14:paraId="7361CF58" w14:textId="77777777" w:rsidR="003F6FF6" w:rsidRDefault="003F6FF6" w:rsidP="003F6FF6">
                  <w:pPr>
                    <w:pStyle w:val="TAC"/>
                    <w:ind w:left="800" w:hanging="400"/>
                  </w:pPr>
                  <w:r>
                    <w:t>30</w:t>
                  </w:r>
                </w:p>
              </w:tc>
              <w:tc>
                <w:tcPr>
                  <w:tcW w:w="1059" w:type="pct"/>
                </w:tcPr>
                <w:p w14:paraId="0A5C6A25" w14:textId="77777777" w:rsidR="003F6FF6" w:rsidRDefault="003F6FF6" w:rsidP="003F6FF6">
                  <w:pPr>
                    <w:pStyle w:val="TAC"/>
                    <w:ind w:left="800" w:hanging="400"/>
                  </w:pPr>
                  <w:r>
                    <w:t>22*64*T</w:t>
                  </w:r>
                  <w:r>
                    <w:rPr>
                      <w:vertAlign w:val="subscript"/>
                    </w:rPr>
                    <w:t>c</w:t>
                  </w:r>
                </w:p>
              </w:tc>
            </w:tr>
            <w:tr w:rsidR="003F6FF6" w14:paraId="3772AE51" w14:textId="77777777" w:rsidTr="00EF289A">
              <w:trPr>
                <w:cantSplit/>
                <w:jc w:val="center"/>
              </w:trPr>
              <w:tc>
                <w:tcPr>
                  <w:tcW w:w="5000" w:type="pct"/>
                  <w:gridSpan w:val="5"/>
                </w:tcPr>
                <w:p w14:paraId="16FE5E41" w14:textId="77777777" w:rsidR="003F6FF6" w:rsidRDefault="003F6FF6" w:rsidP="003F6FF6">
                  <w:pPr>
                    <w:pStyle w:val="TAN"/>
                    <w:rPr>
                      <w:rFonts w:eastAsiaTheme="minorEastAsia"/>
                      <w:lang w:val="en-US" w:eastAsia="ko-KR"/>
                    </w:rPr>
                  </w:pPr>
                  <w:r>
                    <w:rPr>
                      <w:lang w:val="en-US"/>
                    </w:rPr>
                    <w:t>NOTE 1:</w:t>
                  </w:r>
                  <w:r>
                    <w:rPr>
                      <w:lang w:val="en-US"/>
                    </w:rPr>
                    <w:tab/>
                    <w:t>T</w:t>
                  </w:r>
                  <w:r>
                    <w:rPr>
                      <w:vertAlign w:val="subscript"/>
                      <w:lang w:val="en-US"/>
                    </w:rPr>
                    <w:t>c</w:t>
                  </w:r>
                  <w:r>
                    <w:rPr>
                      <w:lang w:val="en-US"/>
                    </w:rPr>
                    <w:t xml:space="preserve"> is the basic timing unit defined in TS 38.211 [6]</w:t>
                  </w:r>
                </w:p>
              </w:tc>
            </w:tr>
          </w:tbl>
          <w:p w14:paraId="68A2C84B" w14:textId="77777777" w:rsidR="003F6FF6" w:rsidRDefault="003F6FF6" w:rsidP="00545B44">
            <w:pPr>
              <w:rPr>
                <w:szCs w:val="20"/>
              </w:rPr>
            </w:pPr>
          </w:p>
        </w:tc>
      </w:tr>
    </w:tbl>
    <w:p w14:paraId="5387CCC2" w14:textId="6C750B6E" w:rsidR="003F6FF6" w:rsidRDefault="00B23054" w:rsidP="00545B44">
      <w:r>
        <w:rPr>
          <w:szCs w:val="20"/>
        </w:rPr>
        <w:t xml:space="preserve">To our understanding, the same </w:t>
      </w:r>
      <w:r w:rsidR="00BE5089">
        <w:rPr>
          <w:rFonts w:eastAsia="SimSun" w:hint="eastAsia"/>
          <w:bCs/>
          <w:color w:val="000000" w:themeColor="text1"/>
        </w:rPr>
        <w:t>timing error requirements</w:t>
      </w:r>
      <w:r w:rsidR="00BE5089">
        <w:rPr>
          <w:rFonts w:eastAsia="SimSun"/>
          <w:bCs/>
          <w:color w:val="000000" w:themeColor="text1"/>
        </w:rPr>
        <w:t xml:space="preserve"> are applicable for </w:t>
      </w:r>
      <w:r w:rsidR="002B6CD5">
        <w:rPr>
          <w:rFonts w:eastAsia="SimSun"/>
          <w:bCs/>
          <w:color w:val="000000" w:themeColor="text1"/>
        </w:rPr>
        <w:t xml:space="preserve">the </w:t>
      </w:r>
      <w:r w:rsidR="002B6CD5">
        <w:rPr>
          <w:szCs w:val="20"/>
        </w:rPr>
        <w:t xml:space="preserve">applicable UEs in this </w:t>
      </w:r>
      <w:r w:rsidR="002B6CD5">
        <w:t>Rel-20 WI.</w:t>
      </w:r>
    </w:p>
    <w:p w14:paraId="4D85FBC5" w14:textId="77777777" w:rsidR="004F6EEB" w:rsidRDefault="004F6EEB" w:rsidP="004F6EEB">
      <w:pPr>
        <w:spacing w:beforeLines="50" w:before="120"/>
        <w:jc w:val="both"/>
        <w:rPr>
          <w:szCs w:val="20"/>
        </w:rPr>
      </w:pPr>
      <w:r w:rsidRPr="00512F58">
        <w:rPr>
          <w:szCs w:val="20"/>
        </w:rPr>
        <w:t xml:space="preserve">Intuitively, a </w:t>
      </w:r>
      <w:r>
        <w:rPr>
          <w:szCs w:val="20"/>
        </w:rPr>
        <w:t>rational</w:t>
      </w:r>
      <w:r w:rsidRPr="00512F58">
        <w:rPr>
          <w:szCs w:val="20"/>
        </w:rPr>
        <w:t xml:space="preserve"> starting point is to take VSATs in the Ku band with FR1 numerology</w:t>
      </w:r>
      <w:r>
        <w:rPr>
          <w:szCs w:val="20"/>
        </w:rPr>
        <w:t xml:space="preserve"> with FDD</w:t>
      </w:r>
      <w:r w:rsidRPr="00512F58">
        <w:rPr>
          <w:szCs w:val="20"/>
        </w:rPr>
        <w:t>, as defined in Rel-19, as the baseline and assess the impacts of HD-FDD on all applicable requirements.</w:t>
      </w:r>
      <w:r>
        <w:rPr>
          <w:szCs w:val="20"/>
        </w:rPr>
        <w:t xml:space="preserve"> And, only the requirements concerning </w:t>
      </w:r>
      <w:r>
        <w:t>electronically steered antennas shall be taken into account.</w:t>
      </w:r>
    </w:p>
    <w:p w14:paraId="2C9B618E" w14:textId="2B3FFE4F" w:rsidR="002B7C69" w:rsidRDefault="00276AB4" w:rsidP="002B447A">
      <w:pPr>
        <w:spacing w:beforeLines="50" w:before="120"/>
        <w:jc w:val="both"/>
        <w:rPr>
          <w:b/>
          <w:szCs w:val="20"/>
        </w:rPr>
      </w:pPr>
      <w:r w:rsidRPr="00512F58">
        <w:rPr>
          <w:b/>
          <w:szCs w:val="20"/>
        </w:rPr>
        <w:t>Observation</w:t>
      </w:r>
      <w:r w:rsidR="00512F58">
        <w:rPr>
          <w:b/>
          <w:szCs w:val="20"/>
        </w:rPr>
        <w:t xml:space="preserve"> 1</w:t>
      </w:r>
      <w:r w:rsidRPr="00512F58">
        <w:rPr>
          <w:b/>
          <w:szCs w:val="20"/>
        </w:rPr>
        <w:t xml:space="preserve">: </w:t>
      </w:r>
      <w:r w:rsidR="002B447A" w:rsidRPr="00512F58">
        <w:rPr>
          <w:b/>
          <w:szCs w:val="20"/>
        </w:rPr>
        <w:t xml:space="preserve">An intuitive </w:t>
      </w:r>
      <w:r w:rsidR="00DF347E" w:rsidRPr="00512F58">
        <w:rPr>
          <w:b/>
          <w:szCs w:val="20"/>
        </w:rPr>
        <w:t>startpoint</w:t>
      </w:r>
      <w:r w:rsidR="002B447A" w:rsidRPr="00512F58">
        <w:rPr>
          <w:b/>
          <w:szCs w:val="20"/>
        </w:rPr>
        <w:t xml:space="preserve"> is to take VSATs in the Ku band with FR1 numerology, as defined in Rel-19, as the baseline and assess the impacts of HD-FDD on all applicable requirements for VSATs in the Ku band with FR1 numerology.</w:t>
      </w:r>
    </w:p>
    <w:p w14:paraId="06C80B7A" w14:textId="5D1922BA" w:rsidR="00551F95" w:rsidRPr="00CB5021" w:rsidRDefault="00551F95" w:rsidP="004F5271">
      <w:pPr>
        <w:spacing w:beforeLines="50" w:before="120"/>
        <w:jc w:val="both"/>
        <w:rPr>
          <w:szCs w:val="20"/>
        </w:rPr>
      </w:pPr>
      <w:r w:rsidRPr="00CB5021">
        <w:rPr>
          <w:szCs w:val="20"/>
          <w:lang w:val="en-US"/>
        </w:rPr>
        <w:t>In WI Ku-band NTN in Rel-19</w:t>
      </w:r>
      <w:r w:rsidRPr="00CB5021">
        <w:rPr>
          <w:szCs w:val="20"/>
        </w:rPr>
        <w:t>, it</w:t>
      </w:r>
      <w:r w:rsidR="00B1191A">
        <w:rPr>
          <w:szCs w:val="20"/>
        </w:rPr>
        <w:t>’s</w:t>
      </w:r>
      <w:r w:rsidRPr="00CB5021">
        <w:rPr>
          <w:szCs w:val="20"/>
        </w:rPr>
        <w:t xml:space="preserve"> generally agreed that </w:t>
      </w:r>
      <w:r w:rsidR="003B5B0D" w:rsidRPr="00CB5021">
        <w:rPr>
          <w:szCs w:val="20"/>
        </w:rPr>
        <w:t>unless</w:t>
      </w:r>
      <w:r w:rsidR="00B2023F" w:rsidRPr="00CB5021">
        <w:rPr>
          <w:szCs w:val="20"/>
        </w:rPr>
        <w:t xml:space="preserve"> otherwise stated, the requirements defined for FR2-NTN apply for VSAT operating in cells with FR1-NTN numerology</w:t>
      </w:r>
      <w:r w:rsidR="00EE2DCE" w:rsidRPr="00CB5021">
        <w:rPr>
          <w:szCs w:val="20"/>
        </w:rPr>
        <w:t xml:space="preserve">, which may include the below </w:t>
      </w:r>
      <w:r w:rsidR="00FE5ECD" w:rsidRPr="00CB5021">
        <w:rPr>
          <w:szCs w:val="20"/>
        </w:rPr>
        <w:t>requirement</w:t>
      </w:r>
      <w:r w:rsidR="007B4456" w:rsidRPr="00CB5021">
        <w:rPr>
          <w:szCs w:val="20"/>
        </w:rPr>
        <w:t>s</w:t>
      </w:r>
      <w:r w:rsidR="009132A2" w:rsidRPr="00CB5021">
        <w:rPr>
          <w:szCs w:val="20"/>
        </w:rPr>
        <w:t>.</w:t>
      </w:r>
    </w:p>
    <w:p w14:paraId="4A32F97D" w14:textId="77777777" w:rsidR="00A513A2" w:rsidRPr="00CB5021" w:rsidRDefault="00A513A2" w:rsidP="00816D56">
      <w:pPr>
        <w:pStyle w:val="ListParagraph"/>
        <w:numPr>
          <w:ilvl w:val="0"/>
          <w:numId w:val="16"/>
        </w:numPr>
        <w:rPr>
          <w:szCs w:val="20"/>
          <w:lang w:val="en-SE" w:eastAsia="zh-CN"/>
        </w:rPr>
      </w:pPr>
      <w:r w:rsidRPr="00CB5021">
        <w:rPr>
          <w:szCs w:val="20"/>
        </w:rPr>
        <w:t>Cell Re-selection</w:t>
      </w:r>
    </w:p>
    <w:p w14:paraId="07B87230" w14:textId="4A014253" w:rsidR="00C030ED" w:rsidRPr="00CB5021" w:rsidRDefault="00C030ED" w:rsidP="00816D56">
      <w:pPr>
        <w:pStyle w:val="ListParagraph"/>
        <w:numPr>
          <w:ilvl w:val="0"/>
          <w:numId w:val="16"/>
        </w:numPr>
        <w:spacing w:before="0"/>
        <w:rPr>
          <w:szCs w:val="20"/>
        </w:rPr>
      </w:pPr>
      <w:r w:rsidRPr="00CB5021">
        <w:rPr>
          <w:rFonts w:eastAsia="SimSun"/>
          <w:szCs w:val="20"/>
        </w:rPr>
        <w:t>UE transmit timing for Satellite Access</w:t>
      </w:r>
    </w:p>
    <w:p w14:paraId="15082126" w14:textId="48BBDEE8" w:rsidR="00E16B22" w:rsidRPr="00CB5021" w:rsidRDefault="000B4CFB" w:rsidP="00816D56">
      <w:pPr>
        <w:pStyle w:val="ListParagraph"/>
        <w:numPr>
          <w:ilvl w:val="0"/>
          <w:numId w:val="16"/>
        </w:numPr>
        <w:rPr>
          <w:szCs w:val="20"/>
        </w:rPr>
      </w:pPr>
      <w:proofErr w:type="spellStart"/>
      <w:r w:rsidRPr="00CB5021">
        <w:rPr>
          <w:szCs w:val="20"/>
        </w:rPr>
        <w:t>Signaling</w:t>
      </w:r>
      <w:proofErr w:type="spellEnd"/>
      <w:r w:rsidR="004D4CFE" w:rsidRPr="00CB5021">
        <w:rPr>
          <w:szCs w:val="20"/>
        </w:rPr>
        <w:t>, e.g., Radio Link Monitoring</w:t>
      </w:r>
      <w:r w:rsidR="000A559F" w:rsidRPr="00CB5021">
        <w:rPr>
          <w:szCs w:val="20"/>
        </w:rPr>
        <w:t>, Link Recovery Procedures</w:t>
      </w:r>
      <w:r w:rsidR="00145DFA" w:rsidRPr="00CB5021">
        <w:rPr>
          <w:szCs w:val="20"/>
        </w:rPr>
        <w:t xml:space="preserve"> etc. </w:t>
      </w:r>
    </w:p>
    <w:p w14:paraId="5037D5EE" w14:textId="184C0FC0" w:rsidR="00FE5ECD" w:rsidRPr="00CB5021" w:rsidRDefault="007B4456" w:rsidP="00816D56">
      <w:pPr>
        <w:pStyle w:val="ListParagraph"/>
        <w:numPr>
          <w:ilvl w:val="0"/>
          <w:numId w:val="16"/>
        </w:numPr>
        <w:spacing w:before="0"/>
        <w:rPr>
          <w:szCs w:val="20"/>
        </w:rPr>
      </w:pPr>
      <w:r w:rsidRPr="00CB5021">
        <w:rPr>
          <w:szCs w:val="20"/>
        </w:rPr>
        <w:t>B</w:t>
      </w:r>
      <w:r w:rsidR="00FE5ECD" w:rsidRPr="00CB5021">
        <w:rPr>
          <w:szCs w:val="20"/>
        </w:rPr>
        <w:t>lind HO</w:t>
      </w:r>
    </w:p>
    <w:p w14:paraId="28472F56" w14:textId="77777777" w:rsidR="007B4456" w:rsidRPr="00CB5021" w:rsidRDefault="007B4456" w:rsidP="00816D56">
      <w:pPr>
        <w:pStyle w:val="ListParagraph"/>
        <w:numPr>
          <w:ilvl w:val="0"/>
          <w:numId w:val="16"/>
        </w:numPr>
        <w:spacing w:before="0"/>
        <w:rPr>
          <w:szCs w:val="20"/>
        </w:rPr>
      </w:pPr>
      <w:r w:rsidRPr="00CB5021">
        <w:rPr>
          <w:szCs w:val="20"/>
        </w:rPr>
        <w:t>Satellite switching with re-synchronization</w:t>
      </w:r>
    </w:p>
    <w:p w14:paraId="46E3B297" w14:textId="4512C299" w:rsidR="007B4456" w:rsidRPr="00B1191A" w:rsidRDefault="00C36E05" w:rsidP="00FE5ECD">
      <w:pPr>
        <w:spacing w:beforeLines="50" w:before="120"/>
        <w:jc w:val="both"/>
        <w:rPr>
          <w:b/>
          <w:bCs/>
          <w:szCs w:val="20"/>
        </w:rPr>
      </w:pPr>
      <w:r w:rsidRPr="00B1191A">
        <w:rPr>
          <w:b/>
          <w:bCs/>
          <w:szCs w:val="20"/>
        </w:rPr>
        <w:t>Observation</w:t>
      </w:r>
      <w:r w:rsidR="00D10271">
        <w:rPr>
          <w:b/>
          <w:bCs/>
          <w:szCs w:val="20"/>
        </w:rPr>
        <w:t xml:space="preserve"> </w:t>
      </w:r>
      <w:r w:rsidR="00512F58">
        <w:rPr>
          <w:b/>
          <w:bCs/>
          <w:szCs w:val="20"/>
        </w:rPr>
        <w:t>2</w:t>
      </w:r>
      <w:r w:rsidRPr="00B1191A">
        <w:rPr>
          <w:b/>
          <w:bCs/>
          <w:szCs w:val="20"/>
        </w:rPr>
        <w:t xml:space="preserve">: In </w:t>
      </w:r>
      <w:r w:rsidR="00012E12" w:rsidRPr="00B1191A">
        <w:rPr>
          <w:b/>
          <w:bCs/>
          <w:szCs w:val="20"/>
        </w:rPr>
        <w:t xml:space="preserve">Rel-19, </w:t>
      </w:r>
      <w:r w:rsidRPr="00B1191A">
        <w:rPr>
          <w:b/>
          <w:bCs/>
          <w:szCs w:val="20"/>
        </w:rPr>
        <w:t xml:space="preserve">VSATs in Ku bands with FR1 numerology </w:t>
      </w:r>
      <w:r w:rsidR="00012E12" w:rsidRPr="00B1191A">
        <w:rPr>
          <w:b/>
          <w:bCs/>
          <w:szCs w:val="20"/>
        </w:rPr>
        <w:t>defined</w:t>
      </w:r>
      <w:r w:rsidRPr="00B1191A">
        <w:rPr>
          <w:b/>
          <w:bCs/>
          <w:szCs w:val="20"/>
        </w:rPr>
        <w:t xml:space="preserve"> </w:t>
      </w:r>
      <w:r w:rsidR="00777E29">
        <w:rPr>
          <w:b/>
          <w:bCs/>
          <w:szCs w:val="20"/>
        </w:rPr>
        <w:t xml:space="preserve">the </w:t>
      </w:r>
      <w:r w:rsidR="00CB5021" w:rsidRPr="00B1191A">
        <w:rPr>
          <w:b/>
          <w:bCs/>
          <w:szCs w:val="20"/>
        </w:rPr>
        <w:t>below requirements</w:t>
      </w:r>
      <w:r w:rsidR="00B1191A">
        <w:rPr>
          <w:b/>
          <w:bCs/>
          <w:szCs w:val="20"/>
        </w:rPr>
        <w:t xml:space="preserve"> without inter-satellite </w:t>
      </w:r>
      <w:r w:rsidR="00C35BBB">
        <w:rPr>
          <w:b/>
          <w:bCs/>
          <w:szCs w:val="20"/>
        </w:rPr>
        <w:t>measurements</w:t>
      </w:r>
      <w:r w:rsidR="00D10271">
        <w:rPr>
          <w:b/>
          <w:bCs/>
          <w:szCs w:val="20"/>
        </w:rPr>
        <w:t>:</w:t>
      </w:r>
    </w:p>
    <w:p w14:paraId="23EAA3A8" w14:textId="77777777" w:rsidR="00CB5021" w:rsidRPr="00B1191A" w:rsidRDefault="00CB5021" w:rsidP="00816D56">
      <w:pPr>
        <w:pStyle w:val="ListParagraph"/>
        <w:numPr>
          <w:ilvl w:val="0"/>
          <w:numId w:val="16"/>
        </w:numPr>
        <w:rPr>
          <w:b/>
          <w:bCs/>
          <w:szCs w:val="20"/>
          <w:lang w:val="en-SE" w:eastAsia="zh-CN"/>
        </w:rPr>
      </w:pPr>
      <w:r w:rsidRPr="00B1191A">
        <w:rPr>
          <w:b/>
          <w:bCs/>
          <w:szCs w:val="20"/>
        </w:rPr>
        <w:lastRenderedPageBreak/>
        <w:t>Cell Re-selection</w:t>
      </w:r>
    </w:p>
    <w:p w14:paraId="7B952358" w14:textId="77777777" w:rsidR="00CB5021" w:rsidRPr="00B1191A" w:rsidRDefault="00CB5021" w:rsidP="00816D56">
      <w:pPr>
        <w:pStyle w:val="ListParagraph"/>
        <w:numPr>
          <w:ilvl w:val="0"/>
          <w:numId w:val="16"/>
        </w:numPr>
        <w:spacing w:before="0"/>
        <w:rPr>
          <w:b/>
          <w:bCs/>
          <w:szCs w:val="20"/>
        </w:rPr>
      </w:pPr>
      <w:r w:rsidRPr="00B1191A">
        <w:rPr>
          <w:rFonts w:eastAsia="SimSun"/>
          <w:b/>
          <w:bCs/>
          <w:szCs w:val="20"/>
        </w:rPr>
        <w:t>UE transmit timing for Satellite Access</w:t>
      </w:r>
    </w:p>
    <w:p w14:paraId="2379D378" w14:textId="77777777" w:rsidR="00CB5021" w:rsidRPr="00B1191A" w:rsidRDefault="00CB5021" w:rsidP="00816D56">
      <w:pPr>
        <w:pStyle w:val="ListParagraph"/>
        <w:numPr>
          <w:ilvl w:val="0"/>
          <w:numId w:val="16"/>
        </w:numPr>
        <w:rPr>
          <w:b/>
          <w:bCs/>
          <w:szCs w:val="20"/>
        </w:rPr>
      </w:pPr>
      <w:proofErr w:type="spellStart"/>
      <w:r w:rsidRPr="00B1191A">
        <w:rPr>
          <w:b/>
          <w:bCs/>
          <w:szCs w:val="20"/>
        </w:rPr>
        <w:t>Signaling</w:t>
      </w:r>
      <w:proofErr w:type="spellEnd"/>
      <w:r w:rsidRPr="00B1191A">
        <w:rPr>
          <w:b/>
          <w:bCs/>
          <w:szCs w:val="20"/>
        </w:rPr>
        <w:t xml:space="preserve">, e.g., Radio Link Monitoring, Link Recovery Procedures etc. </w:t>
      </w:r>
    </w:p>
    <w:p w14:paraId="13B256AC" w14:textId="77777777" w:rsidR="00CB5021" w:rsidRPr="00B1191A" w:rsidRDefault="00CB5021" w:rsidP="00816D56">
      <w:pPr>
        <w:pStyle w:val="ListParagraph"/>
        <w:numPr>
          <w:ilvl w:val="0"/>
          <w:numId w:val="16"/>
        </w:numPr>
        <w:spacing w:before="0"/>
        <w:rPr>
          <w:b/>
          <w:bCs/>
          <w:szCs w:val="20"/>
        </w:rPr>
      </w:pPr>
      <w:r w:rsidRPr="00B1191A">
        <w:rPr>
          <w:b/>
          <w:bCs/>
          <w:szCs w:val="20"/>
        </w:rPr>
        <w:t>Blind HO</w:t>
      </w:r>
    </w:p>
    <w:p w14:paraId="3BB3C12D" w14:textId="77777777" w:rsidR="00CB5021" w:rsidRPr="00B1191A" w:rsidRDefault="00CB5021" w:rsidP="00816D56">
      <w:pPr>
        <w:pStyle w:val="ListParagraph"/>
        <w:numPr>
          <w:ilvl w:val="0"/>
          <w:numId w:val="16"/>
        </w:numPr>
        <w:spacing w:before="0"/>
        <w:rPr>
          <w:b/>
          <w:bCs/>
          <w:szCs w:val="20"/>
        </w:rPr>
      </w:pPr>
      <w:r w:rsidRPr="00B1191A">
        <w:rPr>
          <w:b/>
          <w:bCs/>
          <w:szCs w:val="20"/>
        </w:rPr>
        <w:t>Satellite switching with re-synchronization</w:t>
      </w:r>
    </w:p>
    <w:p w14:paraId="00FB5570" w14:textId="08390235" w:rsidR="00D10271" w:rsidRDefault="00D10271" w:rsidP="00FE5ECD">
      <w:pPr>
        <w:spacing w:beforeLines="50" w:before="120"/>
        <w:jc w:val="both"/>
        <w:rPr>
          <w:szCs w:val="20"/>
        </w:rPr>
      </w:pPr>
      <w:r>
        <w:rPr>
          <w:szCs w:val="20"/>
        </w:rPr>
        <w:t>According</w:t>
      </w:r>
      <w:r w:rsidR="00CA4B2E">
        <w:rPr>
          <w:szCs w:val="20"/>
        </w:rPr>
        <w:t>ly</w:t>
      </w:r>
      <w:r>
        <w:rPr>
          <w:szCs w:val="20"/>
        </w:rPr>
        <w:t xml:space="preserve">, we </w:t>
      </w:r>
      <w:r w:rsidR="00D9510E">
        <w:rPr>
          <w:szCs w:val="20"/>
        </w:rPr>
        <w:t xml:space="preserve">understand that this WI shall not extend the applicable scenairos for </w:t>
      </w:r>
      <w:r w:rsidR="00D9510E" w:rsidRPr="00D9510E">
        <w:rPr>
          <w:szCs w:val="20"/>
        </w:rPr>
        <w:t>VSATs in Ku bands with FR1 numerology</w:t>
      </w:r>
      <w:r w:rsidR="00D9510E">
        <w:rPr>
          <w:szCs w:val="20"/>
        </w:rPr>
        <w:t>.</w:t>
      </w:r>
    </w:p>
    <w:p w14:paraId="27C478CF" w14:textId="6BA44BDB" w:rsidR="00214449" w:rsidRDefault="00CB5021" w:rsidP="00FE5ECD">
      <w:pPr>
        <w:spacing w:beforeLines="50" w:before="120"/>
        <w:jc w:val="both"/>
        <w:rPr>
          <w:b/>
          <w:bCs/>
          <w:szCs w:val="20"/>
        </w:rPr>
      </w:pPr>
      <w:r w:rsidRPr="00BC202C">
        <w:rPr>
          <w:b/>
          <w:bCs/>
          <w:szCs w:val="20"/>
        </w:rPr>
        <w:t>Proposal</w:t>
      </w:r>
      <w:r w:rsidR="00D10271" w:rsidRPr="00BC202C">
        <w:rPr>
          <w:b/>
          <w:bCs/>
          <w:szCs w:val="20"/>
        </w:rPr>
        <w:t xml:space="preserve"> </w:t>
      </w:r>
      <w:r w:rsidR="009706F9" w:rsidRPr="00BC202C">
        <w:rPr>
          <w:b/>
          <w:bCs/>
          <w:szCs w:val="20"/>
        </w:rPr>
        <w:t>1</w:t>
      </w:r>
      <w:r w:rsidRPr="00BC202C">
        <w:rPr>
          <w:b/>
          <w:bCs/>
          <w:szCs w:val="20"/>
        </w:rPr>
        <w:t xml:space="preserve">: </w:t>
      </w:r>
      <w:r w:rsidR="009706F9" w:rsidRPr="00BC202C">
        <w:rPr>
          <w:b/>
          <w:bCs/>
          <w:szCs w:val="20"/>
        </w:rPr>
        <w:t>RAN4 to confirm that VSATs in Ku bands with FR1 numerology</w:t>
      </w:r>
      <w:r w:rsidR="00F93F1D" w:rsidRPr="00BC202C">
        <w:rPr>
          <w:b/>
          <w:bCs/>
          <w:szCs w:val="20"/>
        </w:rPr>
        <w:t xml:space="preserve"> in </w:t>
      </w:r>
      <w:r w:rsidR="00602042">
        <w:rPr>
          <w:b/>
          <w:bCs/>
          <w:szCs w:val="20"/>
        </w:rPr>
        <w:t>Rel-20</w:t>
      </w:r>
      <w:r w:rsidR="00602042" w:rsidRPr="00BC202C">
        <w:rPr>
          <w:b/>
          <w:bCs/>
          <w:szCs w:val="20"/>
        </w:rPr>
        <w:t xml:space="preserve"> </w:t>
      </w:r>
      <w:r w:rsidR="00F93F1D" w:rsidRPr="00BC202C">
        <w:rPr>
          <w:b/>
          <w:bCs/>
          <w:szCs w:val="20"/>
        </w:rPr>
        <w:t>WI</w:t>
      </w:r>
      <w:r w:rsidR="009706F9" w:rsidRPr="00BC202C">
        <w:rPr>
          <w:b/>
          <w:bCs/>
          <w:szCs w:val="20"/>
        </w:rPr>
        <w:t xml:space="preserve"> do</w:t>
      </w:r>
      <w:r w:rsidR="00A80692">
        <w:rPr>
          <w:b/>
          <w:bCs/>
          <w:szCs w:val="20"/>
        </w:rPr>
        <w:t>es</w:t>
      </w:r>
      <w:r w:rsidR="009706F9" w:rsidRPr="00BC202C">
        <w:rPr>
          <w:b/>
          <w:bCs/>
          <w:szCs w:val="20"/>
        </w:rPr>
        <w:t xml:space="preserve"> not extend </w:t>
      </w:r>
      <w:r w:rsidR="00BC202C" w:rsidRPr="00BC202C">
        <w:rPr>
          <w:b/>
          <w:bCs/>
          <w:szCs w:val="20"/>
        </w:rPr>
        <w:t xml:space="preserve">applicable scenairos and corresponding </w:t>
      </w:r>
      <w:r w:rsidR="009706F9" w:rsidRPr="00BC202C">
        <w:rPr>
          <w:b/>
          <w:bCs/>
          <w:szCs w:val="20"/>
        </w:rPr>
        <w:t>requirements beyond the scope of WI Ku-band NTN in Rel-19.</w:t>
      </w:r>
    </w:p>
    <w:p w14:paraId="7DA56EC8" w14:textId="4F19E370" w:rsidR="00021AD8" w:rsidRPr="00021AD8" w:rsidRDefault="00021AD8" w:rsidP="00FE5ECD">
      <w:pPr>
        <w:spacing w:beforeLines="50" w:before="120"/>
        <w:jc w:val="both"/>
        <w:rPr>
          <w:b/>
          <w:bCs/>
          <w:szCs w:val="20"/>
        </w:rPr>
      </w:pPr>
      <w:r w:rsidRPr="00021AD8">
        <w:rPr>
          <w:b/>
          <w:bCs/>
          <w:szCs w:val="20"/>
        </w:rPr>
        <w:t xml:space="preserve">Proposal 2: RAN4 to confirm that the existing </w:t>
      </w:r>
      <w:r w:rsidRPr="009F69B0">
        <w:rPr>
          <w:rFonts w:eastAsia="SimSun"/>
          <w:b/>
          <w:bCs/>
          <w:color w:val="000000" w:themeColor="text1"/>
        </w:rPr>
        <w:t>timing requirements</w:t>
      </w:r>
      <w:r w:rsidR="009B4F95">
        <w:rPr>
          <w:rFonts w:eastAsia="SimSun"/>
          <w:b/>
          <w:bCs/>
          <w:color w:val="000000" w:themeColor="text1"/>
        </w:rPr>
        <w:t xml:space="preserve"> for FR1-NTN</w:t>
      </w:r>
      <w:r w:rsidRPr="009F69B0">
        <w:rPr>
          <w:rFonts w:eastAsia="SimSun"/>
          <w:b/>
          <w:bCs/>
          <w:color w:val="000000" w:themeColor="text1"/>
        </w:rPr>
        <w:t xml:space="preserve"> are applicable for </w:t>
      </w:r>
      <w:r w:rsidRPr="00021AD8">
        <w:rPr>
          <w:b/>
          <w:bCs/>
          <w:szCs w:val="20"/>
        </w:rPr>
        <w:t>VSATs in Ku bands with FR1 numerology in Rel-20 WI.</w:t>
      </w:r>
    </w:p>
    <w:p w14:paraId="5E728877" w14:textId="18FF0CCB" w:rsidR="00443176" w:rsidRPr="00A9587A" w:rsidRDefault="006D5B37" w:rsidP="004F5271">
      <w:pPr>
        <w:spacing w:beforeLines="50" w:before="120"/>
        <w:jc w:val="both"/>
        <w:rPr>
          <w:szCs w:val="20"/>
        </w:rPr>
      </w:pPr>
      <w:r>
        <w:rPr>
          <w:szCs w:val="20"/>
        </w:rPr>
        <w:t>With resepct to WI NTN</w:t>
      </w:r>
      <w:r w:rsidRPr="006D5B37">
        <w:t xml:space="preserve"> </w:t>
      </w:r>
      <w:r w:rsidRPr="006D5B37">
        <w:rPr>
          <w:szCs w:val="20"/>
        </w:rPr>
        <w:t>Ph3</w:t>
      </w:r>
      <w:r>
        <w:rPr>
          <w:szCs w:val="20"/>
        </w:rPr>
        <w:t xml:space="preserve"> in Rel-19, </w:t>
      </w:r>
      <w:r w:rsidR="00D97AD6" w:rsidRPr="00A9587A">
        <w:rPr>
          <w:szCs w:val="20"/>
        </w:rPr>
        <w:t xml:space="preserve">the  HD-FDD </w:t>
      </w:r>
      <w:r w:rsidR="00A9587A" w:rsidRPr="00A9587A">
        <w:rPr>
          <w:szCs w:val="20"/>
        </w:rPr>
        <w:t>operation</w:t>
      </w:r>
      <w:r w:rsidR="00506D4E">
        <w:rPr>
          <w:szCs w:val="20"/>
        </w:rPr>
        <w:t xml:space="preserve"> is introduced for RedCap in NTN, and </w:t>
      </w:r>
      <w:r w:rsidR="00AD7324">
        <w:rPr>
          <w:szCs w:val="20"/>
        </w:rPr>
        <w:t>it</w:t>
      </w:r>
      <w:r w:rsidR="00A9587A" w:rsidRPr="00A9587A">
        <w:rPr>
          <w:szCs w:val="20"/>
        </w:rPr>
        <w:t xml:space="preserve"> impact</w:t>
      </w:r>
      <w:r w:rsidR="00AD7324">
        <w:rPr>
          <w:szCs w:val="20"/>
        </w:rPr>
        <w:t>s</w:t>
      </w:r>
      <w:r w:rsidR="00A9587A" w:rsidRPr="00A9587A">
        <w:rPr>
          <w:szCs w:val="20"/>
        </w:rPr>
        <w:t xml:space="preserve"> the below requirements.</w:t>
      </w:r>
    </w:p>
    <w:p w14:paraId="247E1D02" w14:textId="792237DC" w:rsidR="00443176" w:rsidRPr="00A9587A" w:rsidRDefault="00443176" w:rsidP="00816D56">
      <w:pPr>
        <w:pStyle w:val="ListParagraph"/>
        <w:numPr>
          <w:ilvl w:val="0"/>
          <w:numId w:val="16"/>
        </w:numPr>
        <w:rPr>
          <w:szCs w:val="20"/>
        </w:rPr>
      </w:pPr>
      <w:r w:rsidRPr="00A9587A">
        <w:rPr>
          <w:szCs w:val="20"/>
        </w:rPr>
        <w:t>Paging reception requirements in RRC_IDLE/ RRC_INACTIVE state</w:t>
      </w:r>
    </w:p>
    <w:p w14:paraId="152B8D2D" w14:textId="32081E81" w:rsidR="00443176" w:rsidRPr="00A9587A" w:rsidRDefault="00443176" w:rsidP="00816D56">
      <w:pPr>
        <w:pStyle w:val="ListParagraph"/>
        <w:numPr>
          <w:ilvl w:val="0"/>
          <w:numId w:val="16"/>
        </w:numPr>
        <w:rPr>
          <w:szCs w:val="20"/>
        </w:rPr>
      </w:pPr>
      <w:r w:rsidRPr="00A9587A">
        <w:rPr>
          <w:szCs w:val="20"/>
        </w:rPr>
        <w:t>Handover interruption time</w:t>
      </w:r>
      <w:r w:rsidR="005E784B">
        <w:rPr>
          <w:szCs w:val="20"/>
        </w:rPr>
        <w:t xml:space="preserve"> </w:t>
      </w:r>
    </w:p>
    <w:p w14:paraId="42D3BAB5" w14:textId="75DA140F" w:rsidR="00443176" w:rsidRPr="00A9587A" w:rsidRDefault="00443176" w:rsidP="00816D56">
      <w:pPr>
        <w:pStyle w:val="ListParagraph"/>
        <w:numPr>
          <w:ilvl w:val="0"/>
          <w:numId w:val="16"/>
        </w:numPr>
        <w:rPr>
          <w:szCs w:val="20"/>
        </w:rPr>
      </w:pPr>
      <w:r w:rsidRPr="00A9587A">
        <w:rPr>
          <w:szCs w:val="20"/>
        </w:rPr>
        <w:t>Random access</w:t>
      </w:r>
    </w:p>
    <w:p w14:paraId="77E0245C" w14:textId="59F1E6C0" w:rsidR="00443176" w:rsidRPr="00A9587A" w:rsidRDefault="00443176" w:rsidP="00816D56">
      <w:pPr>
        <w:pStyle w:val="ListParagraph"/>
        <w:numPr>
          <w:ilvl w:val="0"/>
          <w:numId w:val="16"/>
        </w:numPr>
        <w:rPr>
          <w:szCs w:val="20"/>
        </w:rPr>
      </w:pPr>
      <w:r w:rsidRPr="00A9587A">
        <w:rPr>
          <w:szCs w:val="20"/>
        </w:rPr>
        <w:t>Minimum requirement for L1 indication for RLM and LR</w:t>
      </w:r>
    </w:p>
    <w:p w14:paraId="2BD75D09" w14:textId="59673186" w:rsidR="009D523D" w:rsidRPr="00A9587A" w:rsidRDefault="00443176" w:rsidP="00816D56">
      <w:pPr>
        <w:pStyle w:val="ListParagraph"/>
        <w:numPr>
          <w:ilvl w:val="0"/>
          <w:numId w:val="16"/>
        </w:numPr>
        <w:rPr>
          <w:rFonts w:eastAsia="SimSun"/>
          <w:szCs w:val="20"/>
        </w:rPr>
      </w:pPr>
      <w:r w:rsidRPr="00A9587A">
        <w:rPr>
          <w:rFonts w:eastAsia="SimSun"/>
          <w:szCs w:val="20"/>
        </w:rPr>
        <w:t>Scheduling availability of UE performing intra/inter measurements</w:t>
      </w:r>
      <w:r w:rsidR="009D523D" w:rsidRPr="00A9587A">
        <w:rPr>
          <w:rFonts w:eastAsia="SimSun"/>
          <w:szCs w:val="20"/>
        </w:rPr>
        <w:t xml:space="preserve"> </w:t>
      </w:r>
    </w:p>
    <w:p w14:paraId="4A518B32" w14:textId="19BE1279" w:rsidR="009D523D" w:rsidRPr="00A9587A" w:rsidRDefault="009D523D" w:rsidP="00816D56">
      <w:pPr>
        <w:pStyle w:val="ListParagraph"/>
        <w:numPr>
          <w:ilvl w:val="0"/>
          <w:numId w:val="16"/>
        </w:numPr>
        <w:rPr>
          <w:rFonts w:eastAsia="SimSun"/>
          <w:szCs w:val="20"/>
        </w:rPr>
      </w:pPr>
      <w:r w:rsidRPr="00A9587A">
        <w:rPr>
          <w:rFonts w:eastAsia="SimSun"/>
          <w:szCs w:val="20"/>
        </w:rPr>
        <w:t>Scheduling availability of UE during L1-RSRP measurement</w:t>
      </w:r>
    </w:p>
    <w:p w14:paraId="362BF97D" w14:textId="4161C0C6" w:rsidR="008A4606" w:rsidRPr="00731FB6" w:rsidRDefault="00A9587A" w:rsidP="00386702">
      <w:pPr>
        <w:spacing w:beforeLines="50" w:before="120"/>
        <w:jc w:val="both"/>
        <w:rPr>
          <w:b/>
          <w:bCs/>
          <w:szCs w:val="20"/>
          <w:lang w:val="x-none"/>
        </w:rPr>
      </w:pPr>
      <w:r w:rsidRPr="00731FB6">
        <w:rPr>
          <w:b/>
          <w:bCs/>
          <w:szCs w:val="20"/>
          <w:lang w:val="x-none" w:eastAsia="en-US"/>
        </w:rPr>
        <w:t>Proposal</w:t>
      </w:r>
      <w:r w:rsidR="00EF4D31">
        <w:rPr>
          <w:b/>
          <w:bCs/>
          <w:szCs w:val="20"/>
          <w:lang w:val="x-none" w:eastAsia="en-US"/>
        </w:rPr>
        <w:t xml:space="preserve"> </w:t>
      </w:r>
      <w:r w:rsidR="009B4F95">
        <w:rPr>
          <w:b/>
          <w:bCs/>
          <w:szCs w:val="20"/>
          <w:lang w:val="x-none" w:eastAsia="en-US"/>
        </w:rPr>
        <w:t>3</w:t>
      </w:r>
      <w:r w:rsidRPr="00731FB6">
        <w:rPr>
          <w:b/>
          <w:bCs/>
          <w:szCs w:val="20"/>
          <w:lang w:val="x-none" w:eastAsia="en-US"/>
        </w:rPr>
        <w:t>:</w:t>
      </w:r>
      <w:r w:rsidR="009706F9" w:rsidRPr="00731FB6">
        <w:rPr>
          <w:b/>
          <w:bCs/>
          <w:szCs w:val="20"/>
          <w:lang w:val="x-none" w:eastAsia="en-US"/>
        </w:rPr>
        <w:t xml:space="preserve"> </w:t>
      </w:r>
      <w:r w:rsidR="00386702" w:rsidRPr="00386702">
        <w:rPr>
          <w:b/>
          <w:bCs/>
          <w:szCs w:val="20"/>
          <w:lang w:val="x-none" w:eastAsia="en-US"/>
        </w:rPr>
        <w:t xml:space="preserve">RAN4 to consider the impacts of HD-FDD on the </w:t>
      </w:r>
      <w:r w:rsidR="002B1456">
        <w:rPr>
          <w:b/>
          <w:bCs/>
          <w:szCs w:val="20"/>
          <w:lang w:val="x-none" w:eastAsia="en-US"/>
        </w:rPr>
        <w:t>below</w:t>
      </w:r>
      <w:r w:rsidR="002B1456" w:rsidRPr="00386702">
        <w:rPr>
          <w:b/>
          <w:bCs/>
          <w:szCs w:val="20"/>
          <w:lang w:val="x-none" w:eastAsia="en-US"/>
        </w:rPr>
        <w:t xml:space="preserve"> </w:t>
      </w:r>
      <w:r w:rsidR="00386702" w:rsidRPr="00386702">
        <w:rPr>
          <w:b/>
          <w:bCs/>
          <w:szCs w:val="20"/>
          <w:lang w:val="x-none" w:eastAsia="en-US"/>
        </w:rPr>
        <w:t xml:space="preserve">requirements and, furthermore, take into account </w:t>
      </w:r>
      <w:r w:rsidR="00755DD4">
        <w:rPr>
          <w:b/>
          <w:bCs/>
          <w:szCs w:val="20"/>
          <w:lang w:val="x-none" w:eastAsia="en-US"/>
        </w:rPr>
        <w:t xml:space="preserve">of </w:t>
      </w:r>
      <w:r w:rsidR="00386702" w:rsidRPr="00386702">
        <w:rPr>
          <w:b/>
          <w:bCs/>
          <w:szCs w:val="20"/>
          <w:lang w:val="x-none" w:eastAsia="en-US"/>
        </w:rPr>
        <w:t>the specific characteristics of VSAT UEs.</w:t>
      </w:r>
    </w:p>
    <w:p w14:paraId="6DF6254C" w14:textId="62A65C4C" w:rsidR="00731FB6" w:rsidRPr="00386702" w:rsidRDefault="00386702" w:rsidP="00816D56">
      <w:pPr>
        <w:pStyle w:val="ListParagraph"/>
        <w:numPr>
          <w:ilvl w:val="0"/>
          <w:numId w:val="16"/>
        </w:numPr>
        <w:rPr>
          <w:b/>
          <w:bCs/>
          <w:szCs w:val="20"/>
        </w:rPr>
      </w:pPr>
      <w:r w:rsidRPr="00386702">
        <w:rPr>
          <w:b/>
          <w:bCs/>
          <w:szCs w:val="20"/>
        </w:rPr>
        <w:t>P</w:t>
      </w:r>
      <w:r w:rsidR="00731FB6" w:rsidRPr="00386702">
        <w:rPr>
          <w:b/>
          <w:bCs/>
          <w:szCs w:val="20"/>
        </w:rPr>
        <w:t>aging reception requirements in RRC_IDLE/ RRC_INACTIVE state</w:t>
      </w:r>
    </w:p>
    <w:p w14:paraId="1701D6FD" w14:textId="77777777" w:rsidR="00731FB6" w:rsidRPr="00386702" w:rsidRDefault="00731FB6" w:rsidP="00816D56">
      <w:pPr>
        <w:pStyle w:val="ListParagraph"/>
        <w:numPr>
          <w:ilvl w:val="0"/>
          <w:numId w:val="16"/>
        </w:numPr>
        <w:rPr>
          <w:b/>
          <w:bCs/>
          <w:szCs w:val="20"/>
        </w:rPr>
      </w:pPr>
      <w:r w:rsidRPr="00386702">
        <w:rPr>
          <w:b/>
          <w:bCs/>
          <w:szCs w:val="20"/>
        </w:rPr>
        <w:t>Handover interruption time</w:t>
      </w:r>
    </w:p>
    <w:p w14:paraId="3CA15D7C" w14:textId="77777777" w:rsidR="00731FB6" w:rsidRPr="00386702" w:rsidRDefault="00731FB6" w:rsidP="00816D56">
      <w:pPr>
        <w:pStyle w:val="ListParagraph"/>
        <w:numPr>
          <w:ilvl w:val="0"/>
          <w:numId w:val="16"/>
        </w:numPr>
        <w:rPr>
          <w:b/>
          <w:bCs/>
          <w:szCs w:val="20"/>
        </w:rPr>
      </w:pPr>
      <w:r w:rsidRPr="00386702">
        <w:rPr>
          <w:b/>
          <w:bCs/>
          <w:szCs w:val="20"/>
        </w:rPr>
        <w:t>Random access</w:t>
      </w:r>
    </w:p>
    <w:p w14:paraId="158C3305" w14:textId="77777777" w:rsidR="00731FB6" w:rsidRPr="00386702" w:rsidRDefault="00731FB6" w:rsidP="00816D56">
      <w:pPr>
        <w:pStyle w:val="ListParagraph"/>
        <w:numPr>
          <w:ilvl w:val="0"/>
          <w:numId w:val="16"/>
        </w:numPr>
        <w:rPr>
          <w:b/>
          <w:bCs/>
          <w:szCs w:val="20"/>
        </w:rPr>
      </w:pPr>
      <w:r w:rsidRPr="00386702">
        <w:rPr>
          <w:b/>
          <w:bCs/>
          <w:szCs w:val="20"/>
        </w:rPr>
        <w:t>Minimum requirement for L1 indication for RLM and LR</w:t>
      </w:r>
    </w:p>
    <w:p w14:paraId="3E8DF98B" w14:textId="77777777" w:rsidR="00731FB6" w:rsidRPr="00386702" w:rsidRDefault="00731FB6" w:rsidP="00816D56">
      <w:pPr>
        <w:pStyle w:val="ListParagraph"/>
        <w:numPr>
          <w:ilvl w:val="0"/>
          <w:numId w:val="16"/>
        </w:numPr>
        <w:rPr>
          <w:b/>
          <w:bCs/>
          <w:szCs w:val="20"/>
        </w:rPr>
      </w:pPr>
      <w:r w:rsidRPr="00386702">
        <w:rPr>
          <w:b/>
          <w:bCs/>
          <w:szCs w:val="20"/>
        </w:rPr>
        <w:t xml:space="preserve">Scheduling availability of UE performing intra/inter measurements </w:t>
      </w:r>
    </w:p>
    <w:p w14:paraId="67AB2236" w14:textId="77777777" w:rsidR="00731FB6" w:rsidRDefault="00731FB6" w:rsidP="00816D56">
      <w:pPr>
        <w:pStyle w:val="ListParagraph"/>
        <w:numPr>
          <w:ilvl w:val="0"/>
          <w:numId w:val="16"/>
        </w:numPr>
        <w:rPr>
          <w:b/>
          <w:bCs/>
          <w:szCs w:val="20"/>
        </w:rPr>
      </w:pPr>
      <w:r w:rsidRPr="00386702">
        <w:rPr>
          <w:b/>
          <w:bCs/>
          <w:szCs w:val="20"/>
        </w:rPr>
        <w:t>Scheduling availability of UE during L1-RSRP measurement</w:t>
      </w:r>
    </w:p>
    <w:p w14:paraId="68884E17" w14:textId="77777777" w:rsidR="00386702" w:rsidRPr="00386702" w:rsidRDefault="00386702" w:rsidP="00386702">
      <w:pPr>
        <w:rPr>
          <w:b/>
          <w:bCs/>
          <w:szCs w:val="20"/>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3158FC5D" w14:textId="77777777" w:rsidR="009F69B0" w:rsidRDefault="009F69B0" w:rsidP="009F69B0">
      <w:pPr>
        <w:spacing w:beforeLines="50" w:before="120"/>
        <w:jc w:val="both"/>
        <w:rPr>
          <w:b/>
          <w:szCs w:val="20"/>
        </w:rPr>
      </w:pPr>
      <w:r w:rsidRPr="00512F58">
        <w:rPr>
          <w:b/>
          <w:szCs w:val="20"/>
        </w:rPr>
        <w:t>Observation</w:t>
      </w:r>
      <w:r>
        <w:rPr>
          <w:b/>
          <w:szCs w:val="20"/>
        </w:rPr>
        <w:t xml:space="preserve"> 1</w:t>
      </w:r>
      <w:r w:rsidRPr="00512F58">
        <w:rPr>
          <w:b/>
          <w:szCs w:val="20"/>
        </w:rPr>
        <w:t>: An intuitive startpoint is to take VSATs in the Ku band with FR1 numerology, as defined in Rel-19, as the baseline and assess the impacts of HD-FDD on all applicable requirements for VSATs in the Ku band with FR1 numerology.</w:t>
      </w:r>
    </w:p>
    <w:p w14:paraId="0FFB94A7" w14:textId="1324759E" w:rsidR="00512F58" w:rsidRPr="00B1191A" w:rsidRDefault="00512F58" w:rsidP="00512F58">
      <w:pPr>
        <w:spacing w:beforeLines="50" w:before="120"/>
        <w:jc w:val="both"/>
        <w:rPr>
          <w:b/>
          <w:bCs/>
          <w:szCs w:val="20"/>
        </w:rPr>
      </w:pPr>
      <w:r w:rsidRPr="00B1191A">
        <w:rPr>
          <w:b/>
          <w:bCs/>
          <w:szCs w:val="20"/>
        </w:rPr>
        <w:t>Observation</w:t>
      </w:r>
      <w:r>
        <w:rPr>
          <w:b/>
          <w:bCs/>
          <w:szCs w:val="20"/>
        </w:rPr>
        <w:t xml:space="preserve"> 2</w:t>
      </w:r>
      <w:r w:rsidRPr="00B1191A">
        <w:rPr>
          <w:b/>
          <w:bCs/>
          <w:szCs w:val="20"/>
        </w:rPr>
        <w:t xml:space="preserve">: In Rel-19, VSATs in Ku bands with FR1 numerology defined </w:t>
      </w:r>
      <w:r w:rsidR="00777E29">
        <w:rPr>
          <w:b/>
          <w:bCs/>
          <w:szCs w:val="20"/>
        </w:rPr>
        <w:t xml:space="preserve">the </w:t>
      </w:r>
      <w:r w:rsidRPr="00B1191A">
        <w:rPr>
          <w:b/>
          <w:bCs/>
          <w:szCs w:val="20"/>
        </w:rPr>
        <w:t>below requirements</w:t>
      </w:r>
      <w:r>
        <w:rPr>
          <w:b/>
          <w:bCs/>
          <w:szCs w:val="20"/>
        </w:rPr>
        <w:t xml:space="preserve"> without inter-satellite measurements:</w:t>
      </w:r>
    </w:p>
    <w:p w14:paraId="41828CE8" w14:textId="77777777" w:rsidR="00512F58" w:rsidRPr="00B1191A" w:rsidRDefault="00512F58" w:rsidP="00512F58">
      <w:pPr>
        <w:pStyle w:val="ListParagraph"/>
        <w:numPr>
          <w:ilvl w:val="0"/>
          <w:numId w:val="16"/>
        </w:numPr>
        <w:rPr>
          <w:b/>
          <w:bCs/>
          <w:szCs w:val="20"/>
          <w:lang w:val="en-SE" w:eastAsia="zh-CN"/>
        </w:rPr>
      </w:pPr>
      <w:r w:rsidRPr="00B1191A">
        <w:rPr>
          <w:b/>
          <w:bCs/>
          <w:szCs w:val="20"/>
        </w:rPr>
        <w:t>Cell Re-selection</w:t>
      </w:r>
    </w:p>
    <w:p w14:paraId="486469A3" w14:textId="77777777" w:rsidR="00512F58" w:rsidRPr="00B1191A" w:rsidRDefault="00512F58" w:rsidP="00512F58">
      <w:pPr>
        <w:pStyle w:val="ListParagraph"/>
        <w:numPr>
          <w:ilvl w:val="0"/>
          <w:numId w:val="16"/>
        </w:numPr>
        <w:spacing w:before="0"/>
        <w:rPr>
          <w:b/>
          <w:bCs/>
          <w:szCs w:val="20"/>
        </w:rPr>
      </w:pPr>
      <w:r w:rsidRPr="00B1191A">
        <w:rPr>
          <w:rFonts w:eastAsia="SimSun"/>
          <w:b/>
          <w:bCs/>
          <w:szCs w:val="20"/>
        </w:rPr>
        <w:t>UE transmit timing for Satellite Access</w:t>
      </w:r>
    </w:p>
    <w:p w14:paraId="4F356562" w14:textId="77777777" w:rsidR="00512F58" w:rsidRPr="00B1191A" w:rsidRDefault="00512F58" w:rsidP="00512F58">
      <w:pPr>
        <w:pStyle w:val="ListParagraph"/>
        <w:numPr>
          <w:ilvl w:val="0"/>
          <w:numId w:val="16"/>
        </w:numPr>
        <w:rPr>
          <w:b/>
          <w:bCs/>
          <w:szCs w:val="20"/>
        </w:rPr>
      </w:pPr>
      <w:proofErr w:type="spellStart"/>
      <w:r w:rsidRPr="00B1191A">
        <w:rPr>
          <w:b/>
          <w:bCs/>
          <w:szCs w:val="20"/>
        </w:rPr>
        <w:t>Signaling</w:t>
      </w:r>
      <w:proofErr w:type="spellEnd"/>
      <w:r w:rsidRPr="00B1191A">
        <w:rPr>
          <w:b/>
          <w:bCs/>
          <w:szCs w:val="20"/>
        </w:rPr>
        <w:t xml:space="preserve">, e.g., Radio Link Monitoring, Link Recovery Procedures etc. </w:t>
      </w:r>
    </w:p>
    <w:p w14:paraId="4E7F5244" w14:textId="77777777" w:rsidR="00512F58" w:rsidRPr="00B1191A" w:rsidRDefault="00512F58" w:rsidP="00512F58">
      <w:pPr>
        <w:pStyle w:val="ListParagraph"/>
        <w:numPr>
          <w:ilvl w:val="0"/>
          <w:numId w:val="16"/>
        </w:numPr>
        <w:spacing w:before="0"/>
        <w:rPr>
          <w:b/>
          <w:bCs/>
          <w:szCs w:val="20"/>
        </w:rPr>
      </w:pPr>
      <w:r w:rsidRPr="00B1191A">
        <w:rPr>
          <w:b/>
          <w:bCs/>
          <w:szCs w:val="20"/>
        </w:rPr>
        <w:t>Blind HO</w:t>
      </w:r>
    </w:p>
    <w:p w14:paraId="0583E99A" w14:textId="77777777" w:rsidR="00512F58" w:rsidRPr="00B1191A" w:rsidRDefault="00512F58" w:rsidP="00512F58">
      <w:pPr>
        <w:pStyle w:val="ListParagraph"/>
        <w:numPr>
          <w:ilvl w:val="0"/>
          <w:numId w:val="16"/>
        </w:numPr>
        <w:spacing w:before="0"/>
        <w:rPr>
          <w:b/>
          <w:bCs/>
          <w:szCs w:val="20"/>
        </w:rPr>
      </w:pPr>
      <w:r w:rsidRPr="00B1191A">
        <w:rPr>
          <w:b/>
          <w:bCs/>
          <w:szCs w:val="20"/>
        </w:rPr>
        <w:t>Satellite switching with re-synchronization</w:t>
      </w:r>
    </w:p>
    <w:p w14:paraId="57A6B5DC" w14:textId="77777777" w:rsidR="009F69B0" w:rsidRDefault="009F69B0" w:rsidP="009F69B0">
      <w:pPr>
        <w:spacing w:beforeLines="50" w:before="120"/>
        <w:jc w:val="both"/>
        <w:rPr>
          <w:b/>
          <w:bCs/>
          <w:szCs w:val="20"/>
        </w:rPr>
      </w:pPr>
      <w:r w:rsidRPr="00BC202C">
        <w:rPr>
          <w:b/>
          <w:bCs/>
          <w:szCs w:val="20"/>
        </w:rPr>
        <w:t xml:space="preserve">Proposal 1: RAN4 to confirm that VSATs in Ku bands with FR1 numerology in </w:t>
      </w:r>
      <w:r>
        <w:rPr>
          <w:b/>
          <w:bCs/>
          <w:szCs w:val="20"/>
        </w:rPr>
        <w:t>Rel-20</w:t>
      </w:r>
      <w:r w:rsidRPr="00BC202C">
        <w:rPr>
          <w:b/>
          <w:bCs/>
          <w:szCs w:val="20"/>
        </w:rPr>
        <w:t xml:space="preserve"> WI do</w:t>
      </w:r>
      <w:r>
        <w:rPr>
          <w:b/>
          <w:bCs/>
          <w:szCs w:val="20"/>
        </w:rPr>
        <w:t>es</w:t>
      </w:r>
      <w:r w:rsidRPr="00BC202C">
        <w:rPr>
          <w:b/>
          <w:bCs/>
          <w:szCs w:val="20"/>
        </w:rPr>
        <w:t xml:space="preserve"> not extend applicable scenairos and corresponding requirements beyond the scope of WI Ku-band NTN in Rel-19.</w:t>
      </w:r>
    </w:p>
    <w:p w14:paraId="319B8B0B" w14:textId="77777777" w:rsidR="009F69B0" w:rsidRPr="00021AD8" w:rsidRDefault="009F69B0" w:rsidP="009F69B0">
      <w:pPr>
        <w:spacing w:beforeLines="50" w:before="120"/>
        <w:jc w:val="both"/>
        <w:rPr>
          <w:b/>
          <w:bCs/>
          <w:szCs w:val="20"/>
        </w:rPr>
      </w:pPr>
      <w:r w:rsidRPr="00021AD8">
        <w:rPr>
          <w:b/>
          <w:bCs/>
          <w:szCs w:val="20"/>
        </w:rPr>
        <w:t xml:space="preserve">Proposal 2: RAN4 to confirm that the existing </w:t>
      </w:r>
      <w:r w:rsidRPr="009F69B0">
        <w:rPr>
          <w:rFonts w:eastAsia="SimSun"/>
          <w:b/>
          <w:bCs/>
          <w:color w:val="000000" w:themeColor="text1"/>
        </w:rPr>
        <w:t>timing requirements</w:t>
      </w:r>
      <w:r>
        <w:rPr>
          <w:rFonts w:eastAsia="SimSun"/>
          <w:b/>
          <w:bCs/>
          <w:color w:val="000000" w:themeColor="text1"/>
        </w:rPr>
        <w:t xml:space="preserve"> for FR1-NTN</w:t>
      </w:r>
      <w:r w:rsidRPr="009F69B0">
        <w:rPr>
          <w:rFonts w:eastAsia="SimSun"/>
          <w:b/>
          <w:bCs/>
          <w:color w:val="000000" w:themeColor="text1"/>
        </w:rPr>
        <w:t xml:space="preserve"> are applicable for </w:t>
      </w:r>
      <w:r w:rsidRPr="00021AD8">
        <w:rPr>
          <w:b/>
          <w:bCs/>
          <w:szCs w:val="20"/>
        </w:rPr>
        <w:t>VSATs in Ku bands with FR1 numerology in Rel-20 WI.</w:t>
      </w:r>
    </w:p>
    <w:p w14:paraId="5ACD40AD" w14:textId="77777777" w:rsidR="009F69B0" w:rsidRPr="00731FB6" w:rsidRDefault="009F69B0" w:rsidP="009F69B0">
      <w:pPr>
        <w:spacing w:beforeLines="50" w:before="120"/>
        <w:jc w:val="both"/>
        <w:rPr>
          <w:b/>
          <w:bCs/>
          <w:szCs w:val="20"/>
          <w:lang w:val="x-none"/>
        </w:rPr>
      </w:pPr>
      <w:r w:rsidRPr="00731FB6">
        <w:rPr>
          <w:b/>
          <w:bCs/>
          <w:szCs w:val="20"/>
          <w:lang w:val="x-none" w:eastAsia="en-US"/>
        </w:rPr>
        <w:t>Proposal</w:t>
      </w:r>
      <w:r>
        <w:rPr>
          <w:b/>
          <w:bCs/>
          <w:szCs w:val="20"/>
          <w:lang w:val="x-none" w:eastAsia="en-US"/>
        </w:rPr>
        <w:t xml:space="preserve"> 3</w:t>
      </w:r>
      <w:r w:rsidRPr="00731FB6">
        <w:rPr>
          <w:b/>
          <w:bCs/>
          <w:szCs w:val="20"/>
          <w:lang w:val="x-none" w:eastAsia="en-US"/>
        </w:rPr>
        <w:t xml:space="preserve">: </w:t>
      </w:r>
      <w:r w:rsidRPr="00386702">
        <w:rPr>
          <w:b/>
          <w:bCs/>
          <w:szCs w:val="20"/>
          <w:lang w:val="x-none" w:eastAsia="en-US"/>
        </w:rPr>
        <w:t xml:space="preserve">RAN4 to consider the impacts of HD-FDD on the </w:t>
      </w:r>
      <w:r>
        <w:rPr>
          <w:b/>
          <w:bCs/>
          <w:szCs w:val="20"/>
          <w:lang w:val="x-none" w:eastAsia="en-US"/>
        </w:rPr>
        <w:t>below</w:t>
      </w:r>
      <w:r w:rsidRPr="00386702">
        <w:rPr>
          <w:b/>
          <w:bCs/>
          <w:szCs w:val="20"/>
          <w:lang w:val="x-none" w:eastAsia="en-US"/>
        </w:rPr>
        <w:t xml:space="preserve"> requirements and, furthermore, take into account </w:t>
      </w:r>
      <w:r>
        <w:rPr>
          <w:b/>
          <w:bCs/>
          <w:szCs w:val="20"/>
          <w:lang w:val="x-none" w:eastAsia="en-US"/>
        </w:rPr>
        <w:t xml:space="preserve">of </w:t>
      </w:r>
      <w:r w:rsidRPr="00386702">
        <w:rPr>
          <w:b/>
          <w:bCs/>
          <w:szCs w:val="20"/>
          <w:lang w:val="x-none" w:eastAsia="en-US"/>
        </w:rPr>
        <w:t>the specific characteristics of VSAT UEs.</w:t>
      </w:r>
    </w:p>
    <w:p w14:paraId="0F37039E" w14:textId="77777777" w:rsidR="009F69B0" w:rsidRPr="00386702" w:rsidRDefault="009F69B0" w:rsidP="009F69B0">
      <w:pPr>
        <w:pStyle w:val="ListParagraph"/>
        <w:numPr>
          <w:ilvl w:val="0"/>
          <w:numId w:val="16"/>
        </w:numPr>
        <w:rPr>
          <w:b/>
          <w:bCs/>
          <w:szCs w:val="20"/>
        </w:rPr>
      </w:pPr>
      <w:r w:rsidRPr="00386702">
        <w:rPr>
          <w:b/>
          <w:bCs/>
          <w:szCs w:val="20"/>
        </w:rPr>
        <w:lastRenderedPageBreak/>
        <w:t>Paging reception requirements in RRC_IDLE/ RRC_INACTIVE state</w:t>
      </w:r>
    </w:p>
    <w:p w14:paraId="4C9284E9" w14:textId="77777777" w:rsidR="009F69B0" w:rsidRPr="00386702" w:rsidRDefault="009F69B0" w:rsidP="009F69B0">
      <w:pPr>
        <w:pStyle w:val="ListParagraph"/>
        <w:numPr>
          <w:ilvl w:val="0"/>
          <w:numId w:val="16"/>
        </w:numPr>
        <w:rPr>
          <w:b/>
          <w:bCs/>
          <w:szCs w:val="20"/>
        </w:rPr>
      </w:pPr>
      <w:r w:rsidRPr="00386702">
        <w:rPr>
          <w:b/>
          <w:bCs/>
          <w:szCs w:val="20"/>
        </w:rPr>
        <w:t>Handover interruption time</w:t>
      </w:r>
    </w:p>
    <w:p w14:paraId="2C01C78C" w14:textId="77777777" w:rsidR="009F69B0" w:rsidRPr="00386702" w:rsidRDefault="009F69B0" w:rsidP="009F69B0">
      <w:pPr>
        <w:pStyle w:val="ListParagraph"/>
        <w:numPr>
          <w:ilvl w:val="0"/>
          <w:numId w:val="16"/>
        </w:numPr>
        <w:rPr>
          <w:b/>
          <w:bCs/>
          <w:szCs w:val="20"/>
        </w:rPr>
      </w:pPr>
      <w:r w:rsidRPr="00386702">
        <w:rPr>
          <w:b/>
          <w:bCs/>
          <w:szCs w:val="20"/>
        </w:rPr>
        <w:t>Random access</w:t>
      </w:r>
    </w:p>
    <w:p w14:paraId="5B5104B9" w14:textId="77777777" w:rsidR="009F69B0" w:rsidRPr="00386702" w:rsidRDefault="009F69B0" w:rsidP="009F69B0">
      <w:pPr>
        <w:pStyle w:val="ListParagraph"/>
        <w:numPr>
          <w:ilvl w:val="0"/>
          <w:numId w:val="16"/>
        </w:numPr>
        <w:rPr>
          <w:b/>
          <w:bCs/>
          <w:szCs w:val="20"/>
        </w:rPr>
      </w:pPr>
      <w:r w:rsidRPr="00386702">
        <w:rPr>
          <w:b/>
          <w:bCs/>
          <w:szCs w:val="20"/>
        </w:rPr>
        <w:t>Minimum requirement for L1 indication for RLM and LR</w:t>
      </w:r>
    </w:p>
    <w:p w14:paraId="4E2F1642" w14:textId="77777777" w:rsidR="009F69B0" w:rsidRPr="00386702" w:rsidRDefault="009F69B0" w:rsidP="009F69B0">
      <w:pPr>
        <w:pStyle w:val="ListParagraph"/>
        <w:numPr>
          <w:ilvl w:val="0"/>
          <w:numId w:val="16"/>
        </w:numPr>
        <w:rPr>
          <w:b/>
          <w:bCs/>
          <w:szCs w:val="20"/>
        </w:rPr>
      </w:pPr>
      <w:r w:rsidRPr="00386702">
        <w:rPr>
          <w:b/>
          <w:bCs/>
          <w:szCs w:val="20"/>
        </w:rPr>
        <w:t xml:space="preserve">Scheduling availability of UE performing intra/inter measurements </w:t>
      </w:r>
    </w:p>
    <w:p w14:paraId="7F75AEC6" w14:textId="77777777" w:rsidR="009F69B0" w:rsidRDefault="009F69B0" w:rsidP="009F69B0">
      <w:pPr>
        <w:pStyle w:val="ListParagraph"/>
        <w:numPr>
          <w:ilvl w:val="0"/>
          <w:numId w:val="16"/>
        </w:numPr>
        <w:rPr>
          <w:b/>
          <w:bCs/>
          <w:szCs w:val="20"/>
        </w:rPr>
      </w:pPr>
      <w:r w:rsidRPr="00386702">
        <w:rPr>
          <w:b/>
          <w:bCs/>
          <w:szCs w:val="20"/>
        </w:rPr>
        <w:t>Scheduling availability of UE during L1-RSRP measurement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202F523E" w:rsidR="000365C7" w:rsidRPr="00386702" w:rsidRDefault="001F5B2F" w:rsidP="000365C7">
      <w:pPr>
        <w:pStyle w:val="ListParagraph"/>
        <w:numPr>
          <w:ilvl w:val="0"/>
          <w:numId w:val="12"/>
        </w:numPr>
        <w:rPr>
          <w:sz w:val="21"/>
          <w:szCs w:val="21"/>
          <w:lang w:val="en-US" w:eastAsia="en-US"/>
        </w:rPr>
      </w:pPr>
      <w:r w:rsidRPr="00386702">
        <w:rPr>
          <w:sz w:val="21"/>
          <w:szCs w:val="21"/>
          <w:lang w:val="en-US" w:eastAsia="en-US"/>
        </w:rPr>
        <w:t>RP-240857</w:t>
      </w:r>
      <w:r w:rsidR="000365C7" w:rsidRPr="00386702">
        <w:rPr>
          <w:sz w:val="21"/>
          <w:szCs w:val="21"/>
          <w:lang w:val="en-US" w:eastAsia="en-US"/>
        </w:rPr>
        <w:t xml:space="preserve">, </w:t>
      </w:r>
      <w:r w:rsidR="008D7B38" w:rsidRPr="00386702">
        <w:rPr>
          <w:sz w:val="21"/>
          <w:szCs w:val="21"/>
          <w:lang w:val="en-US" w:eastAsia="en-US"/>
        </w:rPr>
        <w:t xml:space="preserve">New WID: </w:t>
      </w:r>
      <w:r w:rsidR="006F3420" w:rsidRPr="00386702">
        <w:rPr>
          <w:sz w:val="21"/>
          <w:szCs w:val="21"/>
          <w:lang w:val="en-US" w:eastAsia="en-US"/>
        </w:rPr>
        <w:t>Enhanced requirements and test methodology for NR and IoT NTN</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3E39" w14:textId="77777777" w:rsidR="0099605F" w:rsidRDefault="0099605F">
      <w:r>
        <w:separator/>
      </w:r>
    </w:p>
  </w:endnote>
  <w:endnote w:type="continuationSeparator" w:id="0">
    <w:p w14:paraId="1C63F7EB" w14:textId="77777777" w:rsidR="0099605F" w:rsidRDefault="0099605F">
      <w:r>
        <w:continuationSeparator/>
      </w:r>
    </w:p>
  </w:endnote>
  <w:endnote w:type="continuationNotice" w:id="1">
    <w:p w14:paraId="7B3FEF72" w14:textId="77777777" w:rsidR="0099605F" w:rsidRDefault="00996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BF6E0" w14:textId="77777777" w:rsidR="0099605F" w:rsidRDefault="0099605F">
      <w:r>
        <w:separator/>
      </w:r>
    </w:p>
  </w:footnote>
  <w:footnote w:type="continuationSeparator" w:id="0">
    <w:p w14:paraId="5FB5DEBD" w14:textId="77777777" w:rsidR="0099605F" w:rsidRDefault="0099605F">
      <w:r>
        <w:continuationSeparator/>
      </w:r>
    </w:p>
  </w:footnote>
  <w:footnote w:type="continuationNotice" w:id="1">
    <w:p w14:paraId="246AB1DC" w14:textId="77777777" w:rsidR="0099605F" w:rsidRDefault="009960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2AA3B83"/>
    <w:multiLevelType w:val="hybridMultilevel"/>
    <w:tmpl w:val="D3AA9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8340A"/>
    <w:multiLevelType w:val="hybridMultilevel"/>
    <w:tmpl w:val="4FD05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2"/>
  </w:num>
  <w:num w:numId="2" w16cid:durableId="2059434476">
    <w:abstractNumId w:val="16"/>
  </w:num>
  <w:num w:numId="3" w16cid:durableId="559248169">
    <w:abstractNumId w:val="13"/>
  </w:num>
  <w:num w:numId="4" w16cid:durableId="1805738266">
    <w:abstractNumId w:val="6"/>
  </w:num>
  <w:num w:numId="5" w16cid:durableId="633951440">
    <w:abstractNumId w:val="8"/>
  </w:num>
  <w:num w:numId="6" w16cid:durableId="1252162723">
    <w:abstractNumId w:val="1"/>
  </w:num>
  <w:num w:numId="7" w16cid:durableId="1165045746">
    <w:abstractNumId w:val="0"/>
  </w:num>
  <w:num w:numId="8" w16cid:durableId="1934240767">
    <w:abstractNumId w:val="17"/>
  </w:num>
  <w:num w:numId="9" w16cid:durableId="1680891386">
    <w:abstractNumId w:val="4"/>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5"/>
  </w:num>
  <w:num w:numId="12" w16cid:durableId="1496069578">
    <w:abstractNumId w:val="11"/>
  </w:num>
  <w:num w:numId="13" w16cid:durableId="777218402">
    <w:abstractNumId w:val="10"/>
  </w:num>
  <w:num w:numId="14" w16cid:durableId="1703895098">
    <w:abstractNumId w:val="15"/>
  </w:num>
  <w:num w:numId="15" w16cid:durableId="1122917592">
    <w:abstractNumId w:val="2"/>
  </w:num>
  <w:num w:numId="16" w16cid:durableId="1934775523">
    <w:abstractNumId w:val="7"/>
  </w:num>
  <w:num w:numId="17" w16cid:durableId="1294285401">
    <w:abstractNumId w:val="3"/>
  </w:num>
  <w:num w:numId="18" w16cid:durableId="158802886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2C8"/>
    <w:rsid w:val="00012931"/>
    <w:rsid w:val="00012B64"/>
    <w:rsid w:val="00012CF0"/>
    <w:rsid w:val="00012D64"/>
    <w:rsid w:val="00012E12"/>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D8"/>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DB3"/>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AC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06D"/>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0A1"/>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1D6"/>
    <w:rsid w:val="000A231C"/>
    <w:rsid w:val="000A2576"/>
    <w:rsid w:val="000A2BA1"/>
    <w:rsid w:val="000A2DA4"/>
    <w:rsid w:val="000A2E40"/>
    <w:rsid w:val="000A30C3"/>
    <w:rsid w:val="000A349C"/>
    <w:rsid w:val="000A36D2"/>
    <w:rsid w:val="000A382E"/>
    <w:rsid w:val="000A3875"/>
    <w:rsid w:val="000A3EBB"/>
    <w:rsid w:val="000A44CD"/>
    <w:rsid w:val="000A4624"/>
    <w:rsid w:val="000A46BD"/>
    <w:rsid w:val="000A4724"/>
    <w:rsid w:val="000A481C"/>
    <w:rsid w:val="000A4897"/>
    <w:rsid w:val="000A492B"/>
    <w:rsid w:val="000A4ADD"/>
    <w:rsid w:val="000A4ED8"/>
    <w:rsid w:val="000A5046"/>
    <w:rsid w:val="000A52A5"/>
    <w:rsid w:val="000A53F6"/>
    <w:rsid w:val="000A557E"/>
    <w:rsid w:val="000A559F"/>
    <w:rsid w:val="000A569F"/>
    <w:rsid w:val="000A5885"/>
    <w:rsid w:val="000A5B4D"/>
    <w:rsid w:val="000A5CB5"/>
    <w:rsid w:val="000A5CBF"/>
    <w:rsid w:val="000A5D43"/>
    <w:rsid w:val="000A5E06"/>
    <w:rsid w:val="000A5FB8"/>
    <w:rsid w:val="000A5FFD"/>
    <w:rsid w:val="000A6276"/>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6F"/>
    <w:rsid w:val="000B3DDA"/>
    <w:rsid w:val="000B3F98"/>
    <w:rsid w:val="000B408D"/>
    <w:rsid w:val="000B4186"/>
    <w:rsid w:val="000B4816"/>
    <w:rsid w:val="000B4822"/>
    <w:rsid w:val="000B48AA"/>
    <w:rsid w:val="000B4B73"/>
    <w:rsid w:val="000B4CFB"/>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CF9"/>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CAB"/>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BEA"/>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03"/>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C6C"/>
    <w:rsid w:val="000F7EFA"/>
    <w:rsid w:val="00100194"/>
    <w:rsid w:val="001002EB"/>
    <w:rsid w:val="00100360"/>
    <w:rsid w:val="001005FC"/>
    <w:rsid w:val="0010067F"/>
    <w:rsid w:val="00100B4F"/>
    <w:rsid w:val="00100F5D"/>
    <w:rsid w:val="0010109E"/>
    <w:rsid w:val="001011A7"/>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9A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AE4"/>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DDE"/>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DF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047"/>
    <w:rsid w:val="00152280"/>
    <w:rsid w:val="00152328"/>
    <w:rsid w:val="001523DB"/>
    <w:rsid w:val="00152482"/>
    <w:rsid w:val="001525D0"/>
    <w:rsid w:val="0015268A"/>
    <w:rsid w:val="00152B89"/>
    <w:rsid w:val="00153115"/>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278"/>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2E9"/>
    <w:rsid w:val="0017575D"/>
    <w:rsid w:val="00175944"/>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9A2"/>
    <w:rsid w:val="00184D72"/>
    <w:rsid w:val="001853B9"/>
    <w:rsid w:val="001854C7"/>
    <w:rsid w:val="001854F4"/>
    <w:rsid w:val="00185617"/>
    <w:rsid w:val="0018572B"/>
    <w:rsid w:val="001857D2"/>
    <w:rsid w:val="00185A85"/>
    <w:rsid w:val="00185AFD"/>
    <w:rsid w:val="00185ED7"/>
    <w:rsid w:val="00185F15"/>
    <w:rsid w:val="001863B0"/>
    <w:rsid w:val="001864B6"/>
    <w:rsid w:val="0018659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20"/>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99D"/>
    <w:rsid w:val="001C1B95"/>
    <w:rsid w:val="001C1DA8"/>
    <w:rsid w:val="001C1F2C"/>
    <w:rsid w:val="001C2489"/>
    <w:rsid w:val="001C26D6"/>
    <w:rsid w:val="001C2718"/>
    <w:rsid w:val="001C2726"/>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D99"/>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6B9"/>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B2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538"/>
    <w:rsid w:val="002136CB"/>
    <w:rsid w:val="00213E50"/>
    <w:rsid w:val="002140CF"/>
    <w:rsid w:val="00214449"/>
    <w:rsid w:val="002145C3"/>
    <w:rsid w:val="00214FFC"/>
    <w:rsid w:val="002151C0"/>
    <w:rsid w:val="00215231"/>
    <w:rsid w:val="00215471"/>
    <w:rsid w:val="002155F0"/>
    <w:rsid w:val="002156D7"/>
    <w:rsid w:val="002157F6"/>
    <w:rsid w:val="00215D9C"/>
    <w:rsid w:val="0021648D"/>
    <w:rsid w:val="0021680F"/>
    <w:rsid w:val="002168EE"/>
    <w:rsid w:val="00216DC7"/>
    <w:rsid w:val="0021732B"/>
    <w:rsid w:val="00217434"/>
    <w:rsid w:val="00217537"/>
    <w:rsid w:val="002175E9"/>
    <w:rsid w:val="002176EB"/>
    <w:rsid w:val="00217801"/>
    <w:rsid w:val="00217B61"/>
    <w:rsid w:val="00217CE3"/>
    <w:rsid w:val="00217D0D"/>
    <w:rsid w:val="002201A5"/>
    <w:rsid w:val="002203F0"/>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63E"/>
    <w:rsid w:val="00240888"/>
    <w:rsid w:val="002409A5"/>
    <w:rsid w:val="00240CEA"/>
    <w:rsid w:val="00240E6C"/>
    <w:rsid w:val="00240F42"/>
    <w:rsid w:val="00241186"/>
    <w:rsid w:val="00241935"/>
    <w:rsid w:val="00241D6C"/>
    <w:rsid w:val="00242057"/>
    <w:rsid w:val="0024223E"/>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193"/>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10"/>
    <w:rsid w:val="0027309A"/>
    <w:rsid w:val="002732C1"/>
    <w:rsid w:val="0027343C"/>
    <w:rsid w:val="00273446"/>
    <w:rsid w:val="0027349D"/>
    <w:rsid w:val="00273810"/>
    <w:rsid w:val="00273A18"/>
    <w:rsid w:val="00273B62"/>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6AB4"/>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2C6"/>
    <w:rsid w:val="002A6412"/>
    <w:rsid w:val="002A6453"/>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56"/>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3F84"/>
    <w:rsid w:val="002B410B"/>
    <w:rsid w:val="002B43D0"/>
    <w:rsid w:val="002B4425"/>
    <w:rsid w:val="002B447A"/>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D5"/>
    <w:rsid w:val="002B6CE7"/>
    <w:rsid w:val="002B6DE2"/>
    <w:rsid w:val="002B6E15"/>
    <w:rsid w:val="002B6E2F"/>
    <w:rsid w:val="002B7079"/>
    <w:rsid w:val="002B73AD"/>
    <w:rsid w:val="002B7401"/>
    <w:rsid w:val="002B78B4"/>
    <w:rsid w:val="002B7C69"/>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328"/>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E4A"/>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6AC"/>
    <w:rsid w:val="0031484D"/>
    <w:rsid w:val="00314898"/>
    <w:rsid w:val="00314906"/>
    <w:rsid w:val="003149E5"/>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33D"/>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1F6"/>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0E1"/>
    <w:rsid w:val="003434FF"/>
    <w:rsid w:val="003439ED"/>
    <w:rsid w:val="00343AAC"/>
    <w:rsid w:val="00343DD9"/>
    <w:rsid w:val="00343F75"/>
    <w:rsid w:val="00343F84"/>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4F6"/>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24"/>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3D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684"/>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02"/>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5B0D"/>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C7E0C"/>
    <w:rsid w:val="003C7E9A"/>
    <w:rsid w:val="003D0362"/>
    <w:rsid w:val="003D04B5"/>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1E7"/>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6FF6"/>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07E"/>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0B5"/>
    <w:rsid w:val="00416139"/>
    <w:rsid w:val="00416231"/>
    <w:rsid w:val="00416E26"/>
    <w:rsid w:val="00416E97"/>
    <w:rsid w:val="00416EC0"/>
    <w:rsid w:val="004170A1"/>
    <w:rsid w:val="004170FF"/>
    <w:rsid w:val="00417121"/>
    <w:rsid w:val="00417248"/>
    <w:rsid w:val="0041724E"/>
    <w:rsid w:val="004173A2"/>
    <w:rsid w:val="004176A0"/>
    <w:rsid w:val="00417939"/>
    <w:rsid w:val="00417A0F"/>
    <w:rsid w:val="00417AE3"/>
    <w:rsid w:val="00417B4D"/>
    <w:rsid w:val="00417C33"/>
    <w:rsid w:val="004200F8"/>
    <w:rsid w:val="00420243"/>
    <w:rsid w:val="00420245"/>
    <w:rsid w:val="004202A9"/>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7F3"/>
    <w:rsid w:val="00435886"/>
    <w:rsid w:val="00435895"/>
    <w:rsid w:val="004358F1"/>
    <w:rsid w:val="00435A0B"/>
    <w:rsid w:val="00436036"/>
    <w:rsid w:val="004364C5"/>
    <w:rsid w:val="00436501"/>
    <w:rsid w:val="00436742"/>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76"/>
    <w:rsid w:val="004431FF"/>
    <w:rsid w:val="0044325A"/>
    <w:rsid w:val="004432A7"/>
    <w:rsid w:val="004433A5"/>
    <w:rsid w:val="004434E2"/>
    <w:rsid w:val="00443760"/>
    <w:rsid w:val="004438BE"/>
    <w:rsid w:val="004439DB"/>
    <w:rsid w:val="00443B52"/>
    <w:rsid w:val="0044409B"/>
    <w:rsid w:val="00444384"/>
    <w:rsid w:val="00444B62"/>
    <w:rsid w:val="00444C1A"/>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BE"/>
    <w:rsid w:val="004664EC"/>
    <w:rsid w:val="004665AC"/>
    <w:rsid w:val="00466707"/>
    <w:rsid w:val="004667D6"/>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3B0"/>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14"/>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B6E"/>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4CFE"/>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982"/>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EEB"/>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D4E"/>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AD4"/>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2F58"/>
    <w:rsid w:val="00513094"/>
    <w:rsid w:val="00513142"/>
    <w:rsid w:val="0051318D"/>
    <w:rsid w:val="005137C7"/>
    <w:rsid w:val="005137FE"/>
    <w:rsid w:val="005138D0"/>
    <w:rsid w:val="00513C3A"/>
    <w:rsid w:val="00513E40"/>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119B"/>
    <w:rsid w:val="00521406"/>
    <w:rsid w:val="00521D33"/>
    <w:rsid w:val="00521D3E"/>
    <w:rsid w:val="00521F3E"/>
    <w:rsid w:val="005226C4"/>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B44"/>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1F95"/>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00"/>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77E8D"/>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FE5"/>
    <w:rsid w:val="0058657E"/>
    <w:rsid w:val="00586691"/>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C7EB1"/>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4B"/>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782"/>
    <w:rsid w:val="005F4A4C"/>
    <w:rsid w:val="005F4F6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42"/>
    <w:rsid w:val="00602082"/>
    <w:rsid w:val="00602111"/>
    <w:rsid w:val="0060214F"/>
    <w:rsid w:val="006021C9"/>
    <w:rsid w:val="00602696"/>
    <w:rsid w:val="006029F8"/>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71C"/>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36D"/>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323"/>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1FE9"/>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251"/>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064"/>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19B"/>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5B37"/>
    <w:rsid w:val="006D602B"/>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420"/>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1FB6"/>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5DD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EB9"/>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77E29"/>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C28"/>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F8"/>
    <w:rsid w:val="007B33D6"/>
    <w:rsid w:val="007B381C"/>
    <w:rsid w:val="007B39EF"/>
    <w:rsid w:val="007B3E14"/>
    <w:rsid w:val="007B4456"/>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0B"/>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1AC"/>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04B"/>
    <w:rsid w:val="008161CC"/>
    <w:rsid w:val="008162C0"/>
    <w:rsid w:val="00816375"/>
    <w:rsid w:val="00816443"/>
    <w:rsid w:val="0081684B"/>
    <w:rsid w:val="0081688B"/>
    <w:rsid w:val="00816A54"/>
    <w:rsid w:val="00816A57"/>
    <w:rsid w:val="00816BC0"/>
    <w:rsid w:val="00816CC0"/>
    <w:rsid w:val="00816D56"/>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38"/>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5E0"/>
    <w:rsid w:val="008306E7"/>
    <w:rsid w:val="00830722"/>
    <w:rsid w:val="00830872"/>
    <w:rsid w:val="0083114E"/>
    <w:rsid w:val="008312F3"/>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6837"/>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B3"/>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6A1"/>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6DE"/>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606"/>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CDC"/>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1E67"/>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2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545"/>
    <w:rsid w:val="008F4A9C"/>
    <w:rsid w:val="008F4D94"/>
    <w:rsid w:val="008F4E0C"/>
    <w:rsid w:val="008F4EFE"/>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5C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CD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2A2"/>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3F93"/>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B9E"/>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5F0D"/>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6F9"/>
    <w:rsid w:val="009707FE"/>
    <w:rsid w:val="00970B79"/>
    <w:rsid w:val="00970D88"/>
    <w:rsid w:val="009711F5"/>
    <w:rsid w:val="009715F6"/>
    <w:rsid w:val="009717EF"/>
    <w:rsid w:val="0097180E"/>
    <w:rsid w:val="0097190F"/>
    <w:rsid w:val="00971C38"/>
    <w:rsid w:val="00971C7C"/>
    <w:rsid w:val="00971ED6"/>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B6B"/>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4EA"/>
    <w:rsid w:val="00983F1D"/>
    <w:rsid w:val="00983F81"/>
    <w:rsid w:val="00983FC0"/>
    <w:rsid w:val="0098403F"/>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05F"/>
    <w:rsid w:val="0099633C"/>
    <w:rsid w:val="00996461"/>
    <w:rsid w:val="00996718"/>
    <w:rsid w:val="00996A7E"/>
    <w:rsid w:val="00996C19"/>
    <w:rsid w:val="00996C43"/>
    <w:rsid w:val="00996DA8"/>
    <w:rsid w:val="00997046"/>
    <w:rsid w:val="00997919"/>
    <w:rsid w:val="00997A56"/>
    <w:rsid w:val="00997BCB"/>
    <w:rsid w:val="009A0406"/>
    <w:rsid w:val="009A059F"/>
    <w:rsid w:val="009A0827"/>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2F6F"/>
    <w:rsid w:val="009A3051"/>
    <w:rsid w:val="009A3388"/>
    <w:rsid w:val="009A34F4"/>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BA0"/>
    <w:rsid w:val="009B2D50"/>
    <w:rsid w:val="009B2DF8"/>
    <w:rsid w:val="009B2FAE"/>
    <w:rsid w:val="009B3024"/>
    <w:rsid w:val="009B353D"/>
    <w:rsid w:val="009B375B"/>
    <w:rsid w:val="009B37BA"/>
    <w:rsid w:val="009B3898"/>
    <w:rsid w:val="009B4288"/>
    <w:rsid w:val="009B4331"/>
    <w:rsid w:val="009B4359"/>
    <w:rsid w:val="009B4668"/>
    <w:rsid w:val="009B46FA"/>
    <w:rsid w:val="009B49FA"/>
    <w:rsid w:val="009B4C09"/>
    <w:rsid w:val="009B4C9D"/>
    <w:rsid w:val="009B4D3F"/>
    <w:rsid w:val="009B4E26"/>
    <w:rsid w:val="009B4EA0"/>
    <w:rsid w:val="009B4F95"/>
    <w:rsid w:val="009B4FCC"/>
    <w:rsid w:val="009B52CD"/>
    <w:rsid w:val="009B5500"/>
    <w:rsid w:val="009B552B"/>
    <w:rsid w:val="009B5595"/>
    <w:rsid w:val="009B56D2"/>
    <w:rsid w:val="009B5BEE"/>
    <w:rsid w:val="009B5D9F"/>
    <w:rsid w:val="009B5DA8"/>
    <w:rsid w:val="009B5E78"/>
    <w:rsid w:val="009B62C9"/>
    <w:rsid w:val="009B634F"/>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23D"/>
    <w:rsid w:val="009D5485"/>
    <w:rsid w:val="009D57E3"/>
    <w:rsid w:val="009D5BAA"/>
    <w:rsid w:val="009D5C3E"/>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290"/>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9B0"/>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52"/>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B27"/>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87"/>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93"/>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55E"/>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650"/>
    <w:rsid w:val="00A50A99"/>
    <w:rsid w:val="00A50E7E"/>
    <w:rsid w:val="00A513A2"/>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5D75"/>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852"/>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92"/>
    <w:rsid w:val="00A80A5D"/>
    <w:rsid w:val="00A81245"/>
    <w:rsid w:val="00A81313"/>
    <w:rsid w:val="00A814C8"/>
    <w:rsid w:val="00A81568"/>
    <w:rsid w:val="00A81604"/>
    <w:rsid w:val="00A816C8"/>
    <w:rsid w:val="00A81791"/>
    <w:rsid w:val="00A81855"/>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741"/>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7A"/>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E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3D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324"/>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423"/>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9E8"/>
    <w:rsid w:val="00AF4B3B"/>
    <w:rsid w:val="00AF4E56"/>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142"/>
    <w:rsid w:val="00B0643A"/>
    <w:rsid w:val="00B06764"/>
    <w:rsid w:val="00B06783"/>
    <w:rsid w:val="00B067AB"/>
    <w:rsid w:val="00B068A1"/>
    <w:rsid w:val="00B068EF"/>
    <w:rsid w:val="00B0690E"/>
    <w:rsid w:val="00B06A69"/>
    <w:rsid w:val="00B06B9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9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EC6"/>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3F"/>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054"/>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48A"/>
    <w:rsid w:val="00B327AD"/>
    <w:rsid w:val="00B32983"/>
    <w:rsid w:val="00B32D4C"/>
    <w:rsid w:val="00B32F2F"/>
    <w:rsid w:val="00B33017"/>
    <w:rsid w:val="00B3301A"/>
    <w:rsid w:val="00B33083"/>
    <w:rsid w:val="00B33A90"/>
    <w:rsid w:val="00B33B49"/>
    <w:rsid w:val="00B33C1C"/>
    <w:rsid w:val="00B33E76"/>
    <w:rsid w:val="00B34410"/>
    <w:rsid w:val="00B34A43"/>
    <w:rsid w:val="00B34A80"/>
    <w:rsid w:val="00B34E52"/>
    <w:rsid w:val="00B34E65"/>
    <w:rsid w:val="00B34EEA"/>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317"/>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21D"/>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99D"/>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DAE"/>
    <w:rsid w:val="00B72E77"/>
    <w:rsid w:val="00B72FD3"/>
    <w:rsid w:val="00B7301C"/>
    <w:rsid w:val="00B7306C"/>
    <w:rsid w:val="00B7325D"/>
    <w:rsid w:val="00B7332B"/>
    <w:rsid w:val="00B736AF"/>
    <w:rsid w:val="00B7378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389"/>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6C08"/>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09"/>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2C"/>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1F86"/>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089"/>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0ED"/>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AA"/>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BBB"/>
    <w:rsid w:val="00C35D24"/>
    <w:rsid w:val="00C35D96"/>
    <w:rsid w:val="00C35E1E"/>
    <w:rsid w:val="00C35E2F"/>
    <w:rsid w:val="00C35E47"/>
    <w:rsid w:val="00C36008"/>
    <w:rsid w:val="00C3620B"/>
    <w:rsid w:val="00C363C0"/>
    <w:rsid w:val="00C368A4"/>
    <w:rsid w:val="00C3690A"/>
    <w:rsid w:val="00C36A16"/>
    <w:rsid w:val="00C36A32"/>
    <w:rsid w:val="00C36C39"/>
    <w:rsid w:val="00C36C6A"/>
    <w:rsid w:val="00C36DDF"/>
    <w:rsid w:val="00C36DFD"/>
    <w:rsid w:val="00C36E05"/>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B3"/>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C72"/>
    <w:rsid w:val="00C53D27"/>
    <w:rsid w:val="00C543BE"/>
    <w:rsid w:val="00C54631"/>
    <w:rsid w:val="00C54B2A"/>
    <w:rsid w:val="00C55282"/>
    <w:rsid w:val="00C55441"/>
    <w:rsid w:val="00C55641"/>
    <w:rsid w:val="00C558C5"/>
    <w:rsid w:val="00C55A36"/>
    <w:rsid w:val="00C55BD6"/>
    <w:rsid w:val="00C55C82"/>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376"/>
    <w:rsid w:val="00CA34FF"/>
    <w:rsid w:val="00CA398E"/>
    <w:rsid w:val="00CA3FBB"/>
    <w:rsid w:val="00CA42E3"/>
    <w:rsid w:val="00CA4337"/>
    <w:rsid w:val="00CA4644"/>
    <w:rsid w:val="00CA4902"/>
    <w:rsid w:val="00CA495B"/>
    <w:rsid w:val="00CA4B2E"/>
    <w:rsid w:val="00CA4CF5"/>
    <w:rsid w:val="00CA51CB"/>
    <w:rsid w:val="00CA562B"/>
    <w:rsid w:val="00CA5874"/>
    <w:rsid w:val="00CA5EBE"/>
    <w:rsid w:val="00CA608C"/>
    <w:rsid w:val="00CA638D"/>
    <w:rsid w:val="00CA63FB"/>
    <w:rsid w:val="00CA6972"/>
    <w:rsid w:val="00CA69BC"/>
    <w:rsid w:val="00CA6A0E"/>
    <w:rsid w:val="00CA6D7A"/>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021"/>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4B7"/>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58"/>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271"/>
    <w:rsid w:val="00D10364"/>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8E6"/>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9D1"/>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C8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29"/>
    <w:rsid w:val="00D52C7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483"/>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10E"/>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AD6"/>
    <w:rsid w:val="00D97F0E"/>
    <w:rsid w:val="00D97F55"/>
    <w:rsid w:val="00D97F9F"/>
    <w:rsid w:val="00D97FFE"/>
    <w:rsid w:val="00DA03F4"/>
    <w:rsid w:val="00DA0520"/>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40"/>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1FF3"/>
    <w:rsid w:val="00DB23C0"/>
    <w:rsid w:val="00DB25CB"/>
    <w:rsid w:val="00DB276F"/>
    <w:rsid w:val="00DB28CE"/>
    <w:rsid w:val="00DB2B16"/>
    <w:rsid w:val="00DB2BB8"/>
    <w:rsid w:val="00DB2CDB"/>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393"/>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7E"/>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974"/>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AE"/>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6B22"/>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569"/>
    <w:rsid w:val="00E43C92"/>
    <w:rsid w:val="00E43FF5"/>
    <w:rsid w:val="00E440E3"/>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EF1"/>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D34"/>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A66"/>
    <w:rsid w:val="00E93FCB"/>
    <w:rsid w:val="00E93FDF"/>
    <w:rsid w:val="00E94434"/>
    <w:rsid w:val="00E944E2"/>
    <w:rsid w:val="00E94598"/>
    <w:rsid w:val="00E94841"/>
    <w:rsid w:val="00E94A4F"/>
    <w:rsid w:val="00E94BD2"/>
    <w:rsid w:val="00E94E27"/>
    <w:rsid w:val="00E94E3F"/>
    <w:rsid w:val="00E94F07"/>
    <w:rsid w:val="00E9502E"/>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8FC"/>
    <w:rsid w:val="00EA3ADC"/>
    <w:rsid w:val="00EA3BA2"/>
    <w:rsid w:val="00EA3D3A"/>
    <w:rsid w:val="00EA4255"/>
    <w:rsid w:val="00EA42DD"/>
    <w:rsid w:val="00EA4348"/>
    <w:rsid w:val="00EA4399"/>
    <w:rsid w:val="00EA43AA"/>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7B2"/>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46C"/>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DCE"/>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6C78"/>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D31"/>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4FF"/>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2C7"/>
    <w:rsid w:val="00F11520"/>
    <w:rsid w:val="00F1165B"/>
    <w:rsid w:val="00F118D6"/>
    <w:rsid w:val="00F11914"/>
    <w:rsid w:val="00F11D73"/>
    <w:rsid w:val="00F120E3"/>
    <w:rsid w:val="00F121D9"/>
    <w:rsid w:val="00F1244C"/>
    <w:rsid w:val="00F125C9"/>
    <w:rsid w:val="00F12BC9"/>
    <w:rsid w:val="00F12D3D"/>
    <w:rsid w:val="00F12E8E"/>
    <w:rsid w:val="00F13927"/>
    <w:rsid w:val="00F13AFA"/>
    <w:rsid w:val="00F13D55"/>
    <w:rsid w:val="00F13D79"/>
    <w:rsid w:val="00F13F68"/>
    <w:rsid w:val="00F14114"/>
    <w:rsid w:val="00F1460A"/>
    <w:rsid w:val="00F14695"/>
    <w:rsid w:val="00F14697"/>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6FE"/>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C0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CB5"/>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2E03"/>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3FED"/>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0F97"/>
    <w:rsid w:val="00F8134E"/>
    <w:rsid w:val="00F816A3"/>
    <w:rsid w:val="00F81804"/>
    <w:rsid w:val="00F81923"/>
    <w:rsid w:val="00F819CD"/>
    <w:rsid w:val="00F81C87"/>
    <w:rsid w:val="00F81F7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1D"/>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8E1"/>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BF3"/>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5FA"/>
    <w:rsid w:val="00FC1F5E"/>
    <w:rsid w:val="00FC2005"/>
    <w:rsid w:val="00FC25EA"/>
    <w:rsid w:val="00FC29D3"/>
    <w:rsid w:val="00FC2B24"/>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02"/>
    <w:rsid w:val="00FE22CF"/>
    <w:rsid w:val="00FE22D2"/>
    <w:rsid w:val="00FE28D1"/>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ECD"/>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7A6"/>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F58"/>
    <w:pPr>
      <w:overflowPunct w:val="0"/>
      <w:autoSpaceDE w:val="0"/>
      <w:autoSpaceDN w:val="0"/>
      <w:adjustRightInd w:val="0"/>
      <w:spacing w:before="100" w:beforeAutospacing="1" w:after="180"/>
      <w:textAlignment w:val="baseline"/>
    </w:pPr>
    <w:rPr>
      <w:rFonts w:ascii="Times New Roman" w:eastAsia="Times New Roman" w:hAnsi="Times New Roman"/>
      <w:szCs w:val="24"/>
      <w:lang w:val="en-SE"/>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Times New Roman" w:hAnsi="Arial"/>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Times New Roman" w:hAnsi="Arial"/>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Times New Roman" w:hAnsi="Arial"/>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Times New Roman" w:hAnsi="Arial"/>
      <w:sz w:val="24"/>
      <w:szCs w:val="24"/>
      <w:lang w:val="x-none" w:eastAsia="x-none"/>
    </w:rPr>
  </w:style>
  <w:style w:type="character" w:customStyle="1" w:styleId="Heading5Char">
    <w:name w:val="Heading 5 Char"/>
    <w:aliases w:val="h5 Char,Heading5 Char"/>
    <w:link w:val="Heading5"/>
    <w:locked/>
    <w:rsid w:val="005E1CEA"/>
    <w:rPr>
      <w:rFonts w:ascii="Arial" w:eastAsia="Times New Roman" w:hAnsi="Arial"/>
      <w:szCs w:val="24"/>
      <w:lang w:val="x-none" w:eastAsia="x-none"/>
    </w:rPr>
  </w:style>
  <w:style w:type="character" w:customStyle="1" w:styleId="Heading6Char">
    <w:name w:val="Heading 6 Char"/>
    <w:link w:val="Heading6"/>
    <w:locked/>
    <w:rsid w:val="005E1CEA"/>
    <w:rPr>
      <w:rFonts w:ascii="Arial" w:eastAsia="Times New Roman" w:hAnsi="Arial"/>
      <w:szCs w:val="24"/>
      <w:lang w:val="x-none" w:eastAsia="x-none"/>
    </w:rPr>
  </w:style>
  <w:style w:type="character" w:customStyle="1" w:styleId="Heading7Char">
    <w:name w:val="Heading 7 Char"/>
    <w:link w:val="Heading7"/>
    <w:locked/>
    <w:rsid w:val="005E1CEA"/>
    <w:rPr>
      <w:rFonts w:ascii="Arial" w:eastAsia="Times New Roman" w:hAnsi="Arial"/>
      <w:szCs w:val="24"/>
      <w:lang w:val="x-none" w:eastAsia="x-none"/>
    </w:rPr>
  </w:style>
  <w:style w:type="character" w:customStyle="1" w:styleId="Heading8Char">
    <w:name w:val="Heading 8 Char"/>
    <w:link w:val="Heading8"/>
    <w:locked/>
    <w:rsid w:val="005E1CEA"/>
    <w:rPr>
      <w:rFonts w:ascii="Arial" w:eastAsia="Times New Roman" w:hAnsi="Arial"/>
      <w:sz w:val="36"/>
      <w:szCs w:val="24"/>
      <w:lang w:val="x-none" w:eastAsia="x-none"/>
    </w:rPr>
  </w:style>
  <w:style w:type="character" w:customStyle="1" w:styleId="Heading9Char">
    <w:name w:val="Heading 9 Char"/>
    <w:link w:val="Heading9"/>
    <w:locked/>
    <w:rsid w:val="005E1CEA"/>
    <w:rPr>
      <w:rFonts w:ascii="Arial" w:eastAsia="Times New Roman" w:hAnsi="Arial"/>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spacing w:before="180"/>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spacing w:before="360" w:after="240"/>
    </w:pPr>
    <w:rPr>
      <w:b/>
      <w:i/>
      <w:sz w:val="26"/>
    </w:rPr>
  </w:style>
  <w:style w:type="paragraph" w:customStyle="1" w:styleId="INDENT1">
    <w:name w:val="INDENT1"/>
    <w:basedOn w:val="Normal"/>
    <w:uiPriority w:val="99"/>
    <w:rsid w:val="00D9580B"/>
    <w:pPr>
      <w:ind w:left="851"/>
    </w:pPr>
  </w:style>
  <w:style w:type="paragraph" w:customStyle="1" w:styleId="INDENT2">
    <w:name w:val="INDENT2"/>
    <w:basedOn w:val="Normal"/>
    <w:uiPriority w:val="99"/>
    <w:rsid w:val="00D9580B"/>
    <w:pPr>
      <w:ind w:left="1135" w:hanging="284"/>
    </w:pPr>
  </w:style>
  <w:style w:type="paragraph" w:customStyle="1" w:styleId="INDENT3">
    <w:name w:val="INDENT3"/>
    <w:basedOn w:val="Normal"/>
    <w:uiPriority w:val="99"/>
    <w:rsid w:val="00D9580B"/>
    <w:pPr>
      <w:ind w:left="1701" w:hanging="567"/>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rsid w:val="00D9580B"/>
    <w:pPr>
      <w:keepNext/>
      <w:keepLines/>
    </w:pPr>
    <w:rPr>
      <w:b/>
    </w:rPr>
  </w:style>
  <w:style w:type="paragraph" w:customStyle="1" w:styleId="enumlev2">
    <w:name w:val="enumlev2"/>
    <w:basedOn w:val="Normal"/>
    <w:uiPriority w:val="99"/>
    <w:rsid w:val="00D9580B"/>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uiPriority w:val="99"/>
    <w:rsid w:val="00D9580B"/>
    <w:pPr>
      <w:keepNext/>
      <w:keepLines/>
      <w:spacing w:before="240"/>
      <w:ind w:left="1418"/>
    </w:pPr>
    <w:rPr>
      <w:rFonts w:ascii="Arial" w:hAnsi="Arial"/>
      <w:b/>
      <w:sz w:val="36"/>
    </w:rPr>
  </w:style>
  <w:style w:type="paragraph" w:styleId="PlainText">
    <w:name w:val="Plain Text"/>
    <w:basedOn w:val="Normal"/>
    <w:link w:val="PlainTextChar"/>
    <w:uiPriority w:val="99"/>
    <w:rsid w:val="00D9580B"/>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style>
  <w:style w:type="paragraph" w:customStyle="1" w:styleId="Guidance">
    <w:name w:val="Guidance"/>
    <w:basedOn w:val="Normal"/>
    <w:rsid w:val="00D9580B"/>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ind w:left="210"/>
      <w:jc w:val="both"/>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spacing w:after="0"/>
      <w:ind w:right="134"/>
      <w:jc w:val="right"/>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spacing w:after="0"/>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spacing w:after="120"/>
      <w:jc w:val="both"/>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lang w:val="sv-SE"/>
    </w:rPr>
  </w:style>
  <w:style w:type="paragraph" w:customStyle="1" w:styleId="B1">
    <w:name w:val="B1+"/>
    <w:basedOn w:val="B10"/>
    <w:uiPriority w:val="99"/>
    <w:qFormat/>
    <w:rsid w:val="00841E50"/>
    <w:pPr>
      <w:numPr>
        <w:numId w:val="11"/>
      </w:numPr>
      <w:tabs>
        <w:tab w:val="clear" w:pos="737"/>
        <w:tab w:val="num" w:pos="720"/>
      </w:tabs>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spacing w:before="40" w:after="0"/>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82427AAF-8832-463F-8876-25A49317BF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6209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2025-10-03T10:48:00Z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